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F9BA" w14:textId="4E9AD814" w:rsidR="0074738D" w:rsidRDefault="00B814E5" w:rsidP="0074738D">
      <w:pPr>
        <w:rPr>
          <w:rFonts w:cstheme="minorHAnsi"/>
        </w:rPr>
      </w:pPr>
      <w:r>
        <w:rPr>
          <w:rFonts w:cstheme="minorHAnsi"/>
          <w:noProof/>
        </w:rPr>
        <w:drawing>
          <wp:inline distT="0" distB="0" distL="0" distR="0" wp14:anchorId="25605873" wp14:editId="7C2DFDCE">
            <wp:extent cx="1497928" cy="792480"/>
            <wp:effectExtent l="0" t="0" r="762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52" cy="798207"/>
                    </a:xfrm>
                    <a:prstGeom prst="rect">
                      <a:avLst/>
                    </a:prstGeom>
                  </pic:spPr>
                </pic:pic>
              </a:graphicData>
            </a:graphic>
          </wp:inline>
        </w:drawing>
      </w:r>
    </w:p>
    <w:p w14:paraId="0DD406ED" w14:textId="77777777" w:rsidR="0074738D" w:rsidRDefault="0074738D" w:rsidP="0074738D">
      <w:pPr>
        <w:rPr>
          <w:rFonts w:cstheme="minorHAnsi"/>
        </w:rPr>
      </w:pPr>
    </w:p>
    <w:p w14:paraId="10BD42E0" w14:textId="77777777" w:rsidR="0074738D" w:rsidRDefault="0074738D" w:rsidP="0074738D">
      <w:pPr>
        <w:rPr>
          <w:rFonts w:ascii="Britannic Bold" w:hAnsi="Britannic Bold" w:cstheme="minorHAnsi"/>
          <w:sz w:val="48"/>
          <w:szCs w:val="48"/>
        </w:rPr>
      </w:pPr>
    </w:p>
    <w:p w14:paraId="635825E6" w14:textId="77777777" w:rsidR="0074738D" w:rsidRDefault="0074738D" w:rsidP="0074738D">
      <w:pPr>
        <w:rPr>
          <w:rFonts w:ascii="Britannic Bold" w:hAnsi="Britannic Bold" w:cstheme="minorHAnsi"/>
          <w:sz w:val="48"/>
          <w:szCs w:val="48"/>
        </w:rPr>
      </w:pPr>
    </w:p>
    <w:p w14:paraId="312E7EFA" w14:textId="77777777" w:rsidR="0074738D" w:rsidRDefault="0074738D" w:rsidP="0074738D">
      <w:pPr>
        <w:rPr>
          <w:rFonts w:ascii="Britannic Bold" w:hAnsi="Britannic Bold" w:cstheme="minorHAnsi"/>
          <w:sz w:val="48"/>
          <w:szCs w:val="48"/>
        </w:rPr>
      </w:pPr>
    </w:p>
    <w:p w14:paraId="624237B3" w14:textId="77777777" w:rsidR="0074738D" w:rsidRDefault="0074738D" w:rsidP="0074738D">
      <w:pPr>
        <w:rPr>
          <w:rFonts w:ascii="Britannic Bold" w:hAnsi="Britannic Bold" w:cstheme="minorHAnsi"/>
          <w:sz w:val="48"/>
          <w:szCs w:val="48"/>
        </w:rPr>
      </w:pPr>
    </w:p>
    <w:p w14:paraId="71CB325F" w14:textId="77777777" w:rsidR="0074738D" w:rsidRDefault="0074738D" w:rsidP="0074738D">
      <w:pPr>
        <w:rPr>
          <w:rFonts w:ascii="Britannic Bold" w:hAnsi="Britannic Bold" w:cstheme="minorHAnsi"/>
          <w:sz w:val="48"/>
          <w:szCs w:val="48"/>
        </w:rPr>
      </w:pPr>
    </w:p>
    <w:p w14:paraId="1A1A67F9" w14:textId="3406BF38" w:rsidR="0074738D" w:rsidRPr="000A513E" w:rsidRDefault="0074738D" w:rsidP="0074738D">
      <w:pPr>
        <w:rPr>
          <w:rFonts w:ascii="Britannic Bold" w:hAnsi="Britannic Bold" w:cstheme="minorHAnsi"/>
          <w:sz w:val="48"/>
          <w:szCs w:val="48"/>
        </w:rPr>
      </w:pPr>
      <w:r w:rsidRPr="000A513E">
        <w:rPr>
          <w:rFonts w:ascii="Britannic Bold" w:hAnsi="Britannic Bold" w:cstheme="minorHAnsi"/>
          <w:sz w:val="48"/>
          <w:szCs w:val="48"/>
        </w:rPr>
        <w:t xml:space="preserve">Politique </w:t>
      </w:r>
      <w:r>
        <w:rPr>
          <w:rFonts w:ascii="Britannic Bold" w:hAnsi="Britannic Bold" w:cstheme="minorHAnsi"/>
          <w:sz w:val="48"/>
          <w:szCs w:val="48"/>
        </w:rPr>
        <w:t>d</w:t>
      </w:r>
      <w:r w:rsidR="00CF62C2">
        <w:rPr>
          <w:rFonts w:ascii="Britannic Bold" w:hAnsi="Britannic Bold" w:cstheme="minorHAnsi"/>
          <w:sz w:val="48"/>
          <w:szCs w:val="48"/>
        </w:rPr>
        <w:t>e gestion de l’attribution de l’</w:t>
      </w:r>
      <w:r w:rsidR="00A72B3A">
        <w:rPr>
          <w:rFonts w:ascii="Britannic Bold" w:hAnsi="Britannic Bold" w:cstheme="minorHAnsi"/>
          <w:sz w:val="48"/>
          <w:szCs w:val="48"/>
        </w:rPr>
        <w:t>aide assujettie au contrôle du revenu (</w:t>
      </w:r>
      <w:r w:rsidR="00CF62C2">
        <w:rPr>
          <w:rFonts w:ascii="Britannic Bold" w:hAnsi="Britannic Bold" w:cstheme="minorHAnsi"/>
          <w:sz w:val="48"/>
          <w:szCs w:val="48"/>
        </w:rPr>
        <w:t>AACR</w:t>
      </w:r>
      <w:r w:rsidR="00A72B3A">
        <w:rPr>
          <w:rFonts w:ascii="Britannic Bold" w:hAnsi="Britannic Bold" w:cstheme="minorHAnsi"/>
          <w:sz w:val="48"/>
          <w:szCs w:val="48"/>
        </w:rPr>
        <w:t>)</w:t>
      </w:r>
      <w:r>
        <w:rPr>
          <w:rFonts w:ascii="Britannic Bold" w:hAnsi="Britannic Bold" w:cstheme="minorHAnsi"/>
          <w:sz w:val="48"/>
          <w:szCs w:val="48"/>
        </w:rPr>
        <w:t xml:space="preserve"> </w:t>
      </w:r>
    </w:p>
    <w:p w14:paraId="021385F1" w14:textId="77777777" w:rsidR="0074738D" w:rsidRDefault="0074738D" w:rsidP="0074738D">
      <w:pPr>
        <w:rPr>
          <w:rFonts w:cstheme="minorHAnsi"/>
        </w:rPr>
      </w:pPr>
    </w:p>
    <w:p w14:paraId="420610CB" w14:textId="77777777" w:rsidR="0074738D" w:rsidRDefault="0074738D" w:rsidP="0074738D">
      <w:pPr>
        <w:rPr>
          <w:rFonts w:cstheme="minorHAnsi"/>
        </w:rPr>
      </w:pPr>
    </w:p>
    <w:p w14:paraId="7DBF15F5" w14:textId="1B58667E" w:rsidR="0074738D" w:rsidRDefault="0074738D" w:rsidP="0074738D">
      <w:pPr>
        <w:rPr>
          <w:rFonts w:cstheme="minorHAnsi"/>
        </w:rPr>
      </w:pPr>
    </w:p>
    <w:p w14:paraId="2960AC8B" w14:textId="7CC80FE2" w:rsidR="0074738D" w:rsidRDefault="0074738D" w:rsidP="0074738D">
      <w:pPr>
        <w:rPr>
          <w:rFonts w:cstheme="minorHAnsi"/>
        </w:rPr>
      </w:pPr>
    </w:p>
    <w:p w14:paraId="22164491" w14:textId="4B514511" w:rsidR="0074738D" w:rsidRDefault="0074738D" w:rsidP="0074738D">
      <w:pPr>
        <w:rPr>
          <w:rFonts w:cstheme="minorHAnsi"/>
        </w:rPr>
      </w:pPr>
    </w:p>
    <w:p w14:paraId="07D38794" w14:textId="5904E98B" w:rsidR="0074738D" w:rsidRDefault="0074738D" w:rsidP="0074738D">
      <w:pPr>
        <w:rPr>
          <w:rFonts w:cstheme="minorHAnsi"/>
        </w:rPr>
      </w:pPr>
    </w:p>
    <w:p w14:paraId="2C805CDA" w14:textId="5376EB7D" w:rsidR="0074738D" w:rsidRDefault="0074738D" w:rsidP="0074738D">
      <w:pPr>
        <w:rPr>
          <w:rFonts w:cstheme="minorHAnsi"/>
        </w:rPr>
      </w:pPr>
    </w:p>
    <w:p w14:paraId="14350184" w14:textId="77777777" w:rsidR="0074738D" w:rsidRPr="000A513E" w:rsidRDefault="0074738D" w:rsidP="0074738D">
      <w:pPr>
        <w:rPr>
          <w:rFonts w:cstheme="minorHAnsi"/>
        </w:rPr>
      </w:pPr>
    </w:p>
    <w:p w14:paraId="26BA6386" w14:textId="77777777" w:rsidR="0074738D" w:rsidRPr="000A513E" w:rsidRDefault="0074738D" w:rsidP="0074738D">
      <w:pPr>
        <w:rPr>
          <w:rFonts w:cstheme="minorHAnsi"/>
        </w:rPr>
      </w:pPr>
    </w:p>
    <w:p w14:paraId="5788C78C" w14:textId="6F12366F" w:rsidR="0074738D" w:rsidRPr="000A513E" w:rsidRDefault="0074738D" w:rsidP="0074738D">
      <w:pPr>
        <w:rPr>
          <w:rFonts w:cstheme="minorHAnsi"/>
          <w:sz w:val="24"/>
          <w:szCs w:val="24"/>
        </w:rPr>
      </w:pPr>
      <w:r w:rsidRPr="000A513E">
        <w:rPr>
          <w:rFonts w:cstheme="minorHAnsi"/>
          <w:sz w:val="24"/>
          <w:szCs w:val="24"/>
        </w:rPr>
        <w:t>Coopérative d’habitation</w:t>
      </w:r>
      <w:r>
        <w:rPr>
          <w:rFonts w:cstheme="minorHAnsi"/>
          <w:sz w:val="24"/>
          <w:szCs w:val="24"/>
        </w:rPr>
        <w:t xml:space="preserve"> </w:t>
      </w:r>
      <w:r w:rsidRPr="000A513E">
        <w:rPr>
          <w:rFonts w:cstheme="minorHAnsi"/>
          <w:sz w:val="24"/>
          <w:szCs w:val="24"/>
        </w:rPr>
        <w:t>____________________________________________</w:t>
      </w:r>
    </w:p>
    <w:p w14:paraId="58810D73" w14:textId="77777777" w:rsidR="00CF62C2" w:rsidRDefault="00CF62C2" w:rsidP="0074738D">
      <w:pPr>
        <w:rPr>
          <w:rFonts w:cstheme="minorHAnsi"/>
          <w:sz w:val="24"/>
          <w:szCs w:val="24"/>
        </w:rPr>
      </w:pPr>
    </w:p>
    <w:p w14:paraId="648684C6" w14:textId="01E2A3A9" w:rsidR="00CF62C2" w:rsidRDefault="00CF62C2" w:rsidP="0074738D">
      <w:pPr>
        <w:rPr>
          <w:rFonts w:cstheme="minorHAnsi"/>
          <w:sz w:val="24"/>
          <w:szCs w:val="24"/>
        </w:rPr>
      </w:pPr>
    </w:p>
    <w:p w14:paraId="681A8749" w14:textId="5CC4EA69" w:rsidR="00A72B3A" w:rsidRDefault="00A72B3A" w:rsidP="0074738D">
      <w:pPr>
        <w:rPr>
          <w:rFonts w:cstheme="minorHAnsi"/>
          <w:sz w:val="24"/>
          <w:szCs w:val="24"/>
        </w:rPr>
      </w:pPr>
    </w:p>
    <w:p w14:paraId="0961B7C2" w14:textId="04D33963" w:rsidR="00A72B3A" w:rsidRDefault="00A72B3A" w:rsidP="0074738D">
      <w:pPr>
        <w:rPr>
          <w:rFonts w:cstheme="minorHAnsi"/>
          <w:sz w:val="24"/>
          <w:szCs w:val="24"/>
        </w:rPr>
      </w:pPr>
    </w:p>
    <w:p w14:paraId="364D4F60" w14:textId="77777777" w:rsidR="00A72B3A" w:rsidRDefault="00A72B3A" w:rsidP="0074738D">
      <w:pPr>
        <w:rPr>
          <w:rFonts w:cstheme="minorHAnsi"/>
          <w:sz w:val="24"/>
          <w:szCs w:val="24"/>
        </w:rPr>
      </w:pPr>
    </w:p>
    <w:p w14:paraId="05072E3D" w14:textId="77777777" w:rsidR="00CF62C2" w:rsidRDefault="00CF62C2" w:rsidP="0074738D">
      <w:pPr>
        <w:rPr>
          <w:rFonts w:cstheme="minorHAnsi"/>
          <w:sz w:val="24"/>
          <w:szCs w:val="24"/>
        </w:rPr>
      </w:pPr>
    </w:p>
    <w:p w14:paraId="355C24B8" w14:textId="17A08B28" w:rsidR="0074738D" w:rsidRPr="000A513E" w:rsidRDefault="0074738D" w:rsidP="0074738D">
      <w:pPr>
        <w:rPr>
          <w:rFonts w:cstheme="minorHAnsi"/>
          <w:sz w:val="24"/>
          <w:szCs w:val="24"/>
        </w:rPr>
      </w:pPr>
      <w:r w:rsidRPr="000A513E">
        <w:rPr>
          <w:rFonts w:cstheme="minorHAnsi"/>
          <w:sz w:val="24"/>
          <w:szCs w:val="24"/>
        </w:rPr>
        <w:t>Adoptée le ________________</w:t>
      </w:r>
    </w:p>
    <w:p w14:paraId="2AF97F09" w14:textId="77777777" w:rsidR="0074738D" w:rsidRPr="000A513E" w:rsidRDefault="0074738D" w:rsidP="0074738D">
      <w:pPr>
        <w:rPr>
          <w:rFonts w:cstheme="minorHAnsi"/>
          <w:sz w:val="24"/>
          <w:szCs w:val="24"/>
        </w:rPr>
      </w:pPr>
      <w:r w:rsidRPr="000A513E">
        <w:rPr>
          <w:rFonts w:cstheme="minorHAnsi"/>
          <w:sz w:val="24"/>
          <w:szCs w:val="24"/>
        </w:rPr>
        <w:t>Modifiée le ________________</w:t>
      </w:r>
    </w:p>
    <w:p w14:paraId="7801CF16" w14:textId="77777777" w:rsidR="0074738D" w:rsidRDefault="0074738D" w:rsidP="0074738D">
      <w:pPr>
        <w:rPr>
          <w:rFonts w:cstheme="minorHAnsi"/>
        </w:rPr>
      </w:pPr>
    </w:p>
    <w:p w14:paraId="5CD6C3B4" w14:textId="77777777" w:rsidR="0074738D" w:rsidRDefault="0074738D" w:rsidP="0074738D">
      <w:pPr>
        <w:rPr>
          <w:rFonts w:cstheme="minorHAnsi"/>
        </w:rPr>
      </w:pPr>
    </w:p>
    <w:p w14:paraId="53E24F2C" w14:textId="77777777" w:rsidR="0074738D" w:rsidRDefault="0074738D" w:rsidP="0074738D">
      <w:pPr>
        <w:rPr>
          <w:rFonts w:cstheme="minorHAnsi"/>
        </w:rPr>
      </w:pPr>
    </w:p>
    <w:p w14:paraId="34C9528D" w14:textId="77777777" w:rsidR="0074738D" w:rsidRDefault="0074738D" w:rsidP="0074738D">
      <w:pPr>
        <w:rPr>
          <w:rFonts w:cstheme="minorHAnsi"/>
        </w:rPr>
      </w:pPr>
    </w:p>
    <w:p w14:paraId="4225556B" w14:textId="77777777" w:rsidR="0074738D" w:rsidRDefault="0074738D" w:rsidP="0074738D">
      <w:pPr>
        <w:rPr>
          <w:rFonts w:cstheme="minorHAnsi"/>
        </w:rPr>
      </w:pPr>
    </w:p>
    <w:p w14:paraId="26B640A3" w14:textId="77777777" w:rsidR="0074738D" w:rsidRDefault="0074738D" w:rsidP="0074738D">
      <w:pPr>
        <w:rPr>
          <w:rFonts w:cstheme="minorHAnsi"/>
        </w:rPr>
      </w:pPr>
    </w:p>
    <w:p w14:paraId="3168022D" w14:textId="77777777" w:rsidR="0074738D" w:rsidRDefault="0074738D" w:rsidP="0074738D">
      <w:pPr>
        <w:rPr>
          <w:rFonts w:cstheme="minorHAnsi"/>
        </w:rPr>
      </w:pPr>
    </w:p>
    <w:p w14:paraId="22D3FD39" w14:textId="2618C3FB" w:rsidR="00CF62C2" w:rsidRDefault="0074738D" w:rsidP="00CF62C2">
      <w:pPr>
        <w:pStyle w:val="Titre5"/>
        <w:rPr>
          <w:rFonts w:cstheme="minorHAnsi"/>
          <w:sz w:val="20"/>
          <w:szCs w:val="20"/>
        </w:rPr>
      </w:pPr>
      <w:r w:rsidRPr="00363347">
        <w:rPr>
          <w:rFonts w:cstheme="minorHAnsi"/>
          <w:color w:val="auto"/>
          <w:sz w:val="20"/>
          <w:szCs w:val="20"/>
        </w:rPr>
        <w:t>Modèle 202</w:t>
      </w:r>
      <w:r w:rsidR="00A72B3A" w:rsidRPr="00363347">
        <w:rPr>
          <w:rFonts w:cstheme="minorHAnsi"/>
          <w:color w:val="auto"/>
          <w:sz w:val="20"/>
          <w:szCs w:val="20"/>
        </w:rPr>
        <w:t>1</w:t>
      </w:r>
      <w:r w:rsidRPr="00230264">
        <w:rPr>
          <w:rFonts w:cstheme="minorHAnsi"/>
          <w:sz w:val="20"/>
          <w:szCs w:val="20"/>
        </w:rPr>
        <w:br w:type="page"/>
      </w:r>
    </w:p>
    <w:p w14:paraId="366805AE" w14:textId="5A2BAAF9" w:rsidR="00CF62C2" w:rsidRDefault="00CF62C2" w:rsidP="00CF62C2">
      <w:pPr>
        <w:pStyle w:val="Titre5"/>
        <w:rPr>
          <w:rFonts w:cstheme="minorHAnsi"/>
          <w:sz w:val="20"/>
          <w:szCs w:val="20"/>
        </w:rPr>
      </w:pPr>
    </w:p>
    <w:p w14:paraId="584AEE18" w14:textId="4D9CEE2D" w:rsidR="00CF62C2" w:rsidRDefault="00CF62C2" w:rsidP="00CF62C2"/>
    <w:p w14:paraId="186A1DED" w14:textId="3A0ABDF4" w:rsidR="00CF62C2" w:rsidRDefault="00CF62C2" w:rsidP="00CF62C2"/>
    <w:p w14:paraId="5309CE20" w14:textId="7B119598" w:rsidR="00CF62C2" w:rsidRDefault="00CF62C2">
      <w:pPr>
        <w:spacing w:after="160" w:line="259" w:lineRule="auto"/>
      </w:pPr>
    </w:p>
    <w:sdt>
      <w:sdtPr>
        <w:rPr>
          <w:rFonts w:ascii="Tahoma" w:eastAsia="Times New Roman" w:hAnsi="Tahoma" w:cs="Tahoma"/>
          <w:b w:val="0"/>
          <w:color w:val="auto"/>
          <w:sz w:val="22"/>
          <w:szCs w:val="22"/>
          <w:lang w:val="fr-CA" w:eastAsia="fr-CA"/>
        </w:rPr>
        <w:id w:val="-1032494886"/>
        <w:docPartObj>
          <w:docPartGallery w:val="Table of Contents"/>
          <w:docPartUnique/>
        </w:docPartObj>
      </w:sdtPr>
      <w:sdtEndPr>
        <w:rPr>
          <w:bCs/>
        </w:rPr>
      </w:sdtEndPr>
      <w:sdtContent>
        <w:p w14:paraId="3A3576F8" w14:textId="77777777" w:rsidR="00CF62C2" w:rsidRDefault="00CF62C2">
          <w:pPr>
            <w:pStyle w:val="En-ttedetabledesmatires"/>
          </w:pPr>
          <w:r>
            <w:t>Table des matières</w:t>
          </w:r>
        </w:p>
        <w:p w14:paraId="7A776D8D" w14:textId="740964FC" w:rsidR="008457A1" w:rsidRDefault="00CF62C2">
          <w:pPr>
            <w:pStyle w:val="TM2"/>
            <w:tabs>
              <w:tab w:val="right" w:leader="dot" w:pos="863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77750673" w:history="1">
            <w:r w:rsidR="008457A1" w:rsidRPr="00662421">
              <w:rPr>
                <w:rStyle w:val="Lienhypertexte"/>
                <w:noProof/>
              </w:rPr>
              <w:t>INTRODUCTION</w:t>
            </w:r>
            <w:r w:rsidR="008457A1">
              <w:rPr>
                <w:noProof/>
                <w:webHidden/>
              </w:rPr>
              <w:tab/>
            </w:r>
            <w:r w:rsidR="008457A1">
              <w:rPr>
                <w:noProof/>
                <w:webHidden/>
              </w:rPr>
              <w:fldChar w:fldCharType="begin"/>
            </w:r>
            <w:r w:rsidR="008457A1">
              <w:rPr>
                <w:noProof/>
                <w:webHidden/>
              </w:rPr>
              <w:instrText xml:space="preserve"> PAGEREF _Toc77750673 \h </w:instrText>
            </w:r>
            <w:r w:rsidR="008457A1">
              <w:rPr>
                <w:noProof/>
                <w:webHidden/>
              </w:rPr>
            </w:r>
            <w:r w:rsidR="008457A1">
              <w:rPr>
                <w:noProof/>
                <w:webHidden/>
              </w:rPr>
              <w:fldChar w:fldCharType="separate"/>
            </w:r>
            <w:r w:rsidR="008457A1">
              <w:rPr>
                <w:noProof/>
                <w:webHidden/>
              </w:rPr>
              <w:t>3</w:t>
            </w:r>
            <w:r w:rsidR="008457A1">
              <w:rPr>
                <w:noProof/>
                <w:webHidden/>
              </w:rPr>
              <w:fldChar w:fldCharType="end"/>
            </w:r>
          </w:hyperlink>
        </w:p>
        <w:p w14:paraId="52B2C058" w14:textId="5F10E82E" w:rsidR="008457A1" w:rsidRDefault="008457A1">
          <w:pPr>
            <w:pStyle w:val="TM2"/>
            <w:tabs>
              <w:tab w:val="right" w:leader="dot" w:pos="8630"/>
            </w:tabs>
            <w:rPr>
              <w:rFonts w:asciiTheme="minorHAnsi" w:eastAsiaTheme="minorEastAsia" w:hAnsiTheme="minorHAnsi" w:cstheme="minorBidi"/>
              <w:noProof/>
            </w:rPr>
          </w:pPr>
          <w:hyperlink w:anchor="_Toc77750674" w:history="1">
            <w:r w:rsidRPr="00662421">
              <w:rPr>
                <w:rStyle w:val="Lienhypertexte"/>
                <w:noProof/>
              </w:rPr>
              <w:t>1. Définitions</w:t>
            </w:r>
            <w:r>
              <w:rPr>
                <w:noProof/>
                <w:webHidden/>
              </w:rPr>
              <w:tab/>
            </w:r>
            <w:r>
              <w:rPr>
                <w:noProof/>
                <w:webHidden/>
              </w:rPr>
              <w:fldChar w:fldCharType="begin"/>
            </w:r>
            <w:r>
              <w:rPr>
                <w:noProof/>
                <w:webHidden/>
              </w:rPr>
              <w:instrText xml:space="preserve"> PAGEREF _Toc77750674 \h </w:instrText>
            </w:r>
            <w:r>
              <w:rPr>
                <w:noProof/>
                <w:webHidden/>
              </w:rPr>
            </w:r>
            <w:r>
              <w:rPr>
                <w:noProof/>
                <w:webHidden/>
              </w:rPr>
              <w:fldChar w:fldCharType="separate"/>
            </w:r>
            <w:r>
              <w:rPr>
                <w:noProof/>
                <w:webHidden/>
              </w:rPr>
              <w:t>4</w:t>
            </w:r>
            <w:r>
              <w:rPr>
                <w:noProof/>
                <w:webHidden/>
              </w:rPr>
              <w:fldChar w:fldCharType="end"/>
            </w:r>
          </w:hyperlink>
        </w:p>
        <w:p w14:paraId="2E89CF34" w14:textId="03E10D51" w:rsidR="008457A1" w:rsidRDefault="008457A1">
          <w:pPr>
            <w:pStyle w:val="TM2"/>
            <w:tabs>
              <w:tab w:val="right" w:leader="dot" w:pos="8630"/>
            </w:tabs>
            <w:rPr>
              <w:rFonts w:asciiTheme="minorHAnsi" w:eastAsiaTheme="minorEastAsia" w:hAnsiTheme="minorHAnsi" w:cstheme="minorBidi"/>
              <w:noProof/>
            </w:rPr>
          </w:pPr>
          <w:hyperlink w:anchor="_Toc77750675" w:history="1">
            <w:r w:rsidRPr="00662421">
              <w:rPr>
                <w:rStyle w:val="Lienhypertexte"/>
                <w:noProof/>
              </w:rPr>
              <w:t>2. Comité de gestion de l’AACR</w:t>
            </w:r>
            <w:r>
              <w:rPr>
                <w:noProof/>
                <w:webHidden/>
              </w:rPr>
              <w:tab/>
            </w:r>
            <w:r>
              <w:rPr>
                <w:noProof/>
                <w:webHidden/>
              </w:rPr>
              <w:fldChar w:fldCharType="begin"/>
            </w:r>
            <w:r>
              <w:rPr>
                <w:noProof/>
                <w:webHidden/>
              </w:rPr>
              <w:instrText xml:space="preserve"> PAGEREF _Toc77750675 \h </w:instrText>
            </w:r>
            <w:r>
              <w:rPr>
                <w:noProof/>
                <w:webHidden/>
              </w:rPr>
            </w:r>
            <w:r>
              <w:rPr>
                <w:noProof/>
                <w:webHidden/>
              </w:rPr>
              <w:fldChar w:fldCharType="separate"/>
            </w:r>
            <w:r>
              <w:rPr>
                <w:noProof/>
                <w:webHidden/>
              </w:rPr>
              <w:t>5</w:t>
            </w:r>
            <w:r>
              <w:rPr>
                <w:noProof/>
                <w:webHidden/>
              </w:rPr>
              <w:fldChar w:fldCharType="end"/>
            </w:r>
          </w:hyperlink>
        </w:p>
        <w:p w14:paraId="77DED28E" w14:textId="75131D72" w:rsidR="008457A1" w:rsidRDefault="008457A1">
          <w:pPr>
            <w:pStyle w:val="TM2"/>
            <w:tabs>
              <w:tab w:val="right" w:leader="dot" w:pos="8630"/>
            </w:tabs>
            <w:rPr>
              <w:rFonts w:asciiTheme="minorHAnsi" w:eastAsiaTheme="minorEastAsia" w:hAnsiTheme="minorHAnsi" w:cstheme="minorBidi"/>
              <w:noProof/>
            </w:rPr>
          </w:pPr>
          <w:hyperlink w:anchor="_Toc77750676" w:history="1">
            <w:r w:rsidRPr="00662421">
              <w:rPr>
                <w:rStyle w:val="Lienhypertexte"/>
                <w:noProof/>
              </w:rPr>
              <w:t>3. Admissibilité</w:t>
            </w:r>
            <w:r>
              <w:rPr>
                <w:noProof/>
                <w:webHidden/>
              </w:rPr>
              <w:tab/>
            </w:r>
            <w:r>
              <w:rPr>
                <w:noProof/>
                <w:webHidden/>
              </w:rPr>
              <w:fldChar w:fldCharType="begin"/>
            </w:r>
            <w:r>
              <w:rPr>
                <w:noProof/>
                <w:webHidden/>
              </w:rPr>
              <w:instrText xml:space="preserve"> PAGEREF _Toc77750676 \h </w:instrText>
            </w:r>
            <w:r>
              <w:rPr>
                <w:noProof/>
                <w:webHidden/>
              </w:rPr>
            </w:r>
            <w:r>
              <w:rPr>
                <w:noProof/>
                <w:webHidden/>
              </w:rPr>
              <w:fldChar w:fldCharType="separate"/>
            </w:r>
            <w:r>
              <w:rPr>
                <w:noProof/>
                <w:webHidden/>
              </w:rPr>
              <w:t>6</w:t>
            </w:r>
            <w:r>
              <w:rPr>
                <w:noProof/>
                <w:webHidden/>
              </w:rPr>
              <w:fldChar w:fldCharType="end"/>
            </w:r>
          </w:hyperlink>
        </w:p>
        <w:p w14:paraId="3A409B88" w14:textId="4EB88373" w:rsidR="008457A1" w:rsidRDefault="008457A1">
          <w:pPr>
            <w:pStyle w:val="TM2"/>
            <w:tabs>
              <w:tab w:val="right" w:leader="dot" w:pos="8630"/>
            </w:tabs>
            <w:rPr>
              <w:rFonts w:asciiTheme="minorHAnsi" w:eastAsiaTheme="minorEastAsia" w:hAnsiTheme="minorHAnsi" w:cstheme="minorBidi"/>
              <w:noProof/>
            </w:rPr>
          </w:pPr>
          <w:hyperlink w:anchor="_Toc77750677" w:history="1">
            <w:r w:rsidRPr="00662421">
              <w:rPr>
                <w:rStyle w:val="Lienhypertexte"/>
                <w:noProof/>
              </w:rPr>
              <w:t>4. Présentation d’une demande de subvention</w:t>
            </w:r>
            <w:r>
              <w:rPr>
                <w:noProof/>
                <w:webHidden/>
              </w:rPr>
              <w:tab/>
            </w:r>
            <w:r>
              <w:rPr>
                <w:noProof/>
                <w:webHidden/>
              </w:rPr>
              <w:fldChar w:fldCharType="begin"/>
            </w:r>
            <w:r>
              <w:rPr>
                <w:noProof/>
                <w:webHidden/>
              </w:rPr>
              <w:instrText xml:space="preserve"> PAGEREF _Toc77750677 \h </w:instrText>
            </w:r>
            <w:r>
              <w:rPr>
                <w:noProof/>
                <w:webHidden/>
              </w:rPr>
            </w:r>
            <w:r>
              <w:rPr>
                <w:noProof/>
                <w:webHidden/>
              </w:rPr>
              <w:fldChar w:fldCharType="separate"/>
            </w:r>
            <w:r>
              <w:rPr>
                <w:noProof/>
                <w:webHidden/>
              </w:rPr>
              <w:t>6</w:t>
            </w:r>
            <w:r>
              <w:rPr>
                <w:noProof/>
                <w:webHidden/>
              </w:rPr>
              <w:fldChar w:fldCharType="end"/>
            </w:r>
          </w:hyperlink>
        </w:p>
        <w:p w14:paraId="5B9B7351" w14:textId="5792949C" w:rsidR="008457A1" w:rsidRDefault="008457A1">
          <w:pPr>
            <w:pStyle w:val="TM2"/>
            <w:tabs>
              <w:tab w:val="right" w:leader="dot" w:pos="8630"/>
            </w:tabs>
            <w:rPr>
              <w:rFonts w:asciiTheme="minorHAnsi" w:eastAsiaTheme="minorEastAsia" w:hAnsiTheme="minorHAnsi" w:cstheme="minorBidi"/>
              <w:noProof/>
            </w:rPr>
          </w:pPr>
          <w:hyperlink w:anchor="_Toc77750678" w:history="1">
            <w:r w:rsidRPr="00662421">
              <w:rPr>
                <w:rStyle w:val="Lienhypertexte"/>
                <w:noProof/>
              </w:rPr>
              <w:t>5. Preuves requises aux fins du calcul de l’AACR</w:t>
            </w:r>
            <w:r>
              <w:rPr>
                <w:noProof/>
                <w:webHidden/>
              </w:rPr>
              <w:tab/>
            </w:r>
            <w:r>
              <w:rPr>
                <w:noProof/>
                <w:webHidden/>
              </w:rPr>
              <w:fldChar w:fldCharType="begin"/>
            </w:r>
            <w:r>
              <w:rPr>
                <w:noProof/>
                <w:webHidden/>
              </w:rPr>
              <w:instrText xml:space="preserve"> PAGEREF _Toc77750678 \h </w:instrText>
            </w:r>
            <w:r>
              <w:rPr>
                <w:noProof/>
                <w:webHidden/>
              </w:rPr>
            </w:r>
            <w:r>
              <w:rPr>
                <w:noProof/>
                <w:webHidden/>
              </w:rPr>
              <w:fldChar w:fldCharType="separate"/>
            </w:r>
            <w:r>
              <w:rPr>
                <w:noProof/>
                <w:webHidden/>
              </w:rPr>
              <w:t>6</w:t>
            </w:r>
            <w:r>
              <w:rPr>
                <w:noProof/>
                <w:webHidden/>
              </w:rPr>
              <w:fldChar w:fldCharType="end"/>
            </w:r>
          </w:hyperlink>
        </w:p>
        <w:p w14:paraId="75A3CC21" w14:textId="73E34A87" w:rsidR="008457A1" w:rsidRDefault="008457A1">
          <w:pPr>
            <w:pStyle w:val="TM2"/>
            <w:tabs>
              <w:tab w:val="right" w:leader="dot" w:pos="8630"/>
            </w:tabs>
            <w:rPr>
              <w:rFonts w:asciiTheme="minorHAnsi" w:eastAsiaTheme="minorEastAsia" w:hAnsiTheme="minorHAnsi" w:cstheme="minorBidi"/>
              <w:noProof/>
            </w:rPr>
          </w:pPr>
          <w:hyperlink w:anchor="_Toc77750679" w:history="1">
            <w:r w:rsidRPr="00662421">
              <w:rPr>
                <w:rStyle w:val="Lienhypertexte"/>
                <w:noProof/>
              </w:rPr>
              <w:t>6. Déductions</w:t>
            </w:r>
            <w:r>
              <w:rPr>
                <w:noProof/>
                <w:webHidden/>
              </w:rPr>
              <w:tab/>
            </w:r>
            <w:r>
              <w:rPr>
                <w:noProof/>
                <w:webHidden/>
              </w:rPr>
              <w:fldChar w:fldCharType="begin"/>
            </w:r>
            <w:r>
              <w:rPr>
                <w:noProof/>
                <w:webHidden/>
              </w:rPr>
              <w:instrText xml:space="preserve"> PAGEREF _Toc77750679 \h </w:instrText>
            </w:r>
            <w:r>
              <w:rPr>
                <w:noProof/>
                <w:webHidden/>
              </w:rPr>
            </w:r>
            <w:r>
              <w:rPr>
                <w:noProof/>
                <w:webHidden/>
              </w:rPr>
              <w:fldChar w:fldCharType="separate"/>
            </w:r>
            <w:r>
              <w:rPr>
                <w:noProof/>
                <w:webHidden/>
              </w:rPr>
              <w:t>9</w:t>
            </w:r>
            <w:r>
              <w:rPr>
                <w:noProof/>
                <w:webHidden/>
              </w:rPr>
              <w:fldChar w:fldCharType="end"/>
            </w:r>
          </w:hyperlink>
        </w:p>
        <w:p w14:paraId="27DB08CC" w14:textId="496B3A12" w:rsidR="008457A1" w:rsidRDefault="008457A1">
          <w:pPr>
            <w:pStyle w:val="TM2"/>
            <w:tabs>
              <w:tab w:val="right" w:leader="dot" w:pos="8630"/>
            </w:tabs>
            <w:rPr>
              <w:rFonts w:asciiTheme="minorHAnsi" w:eastAsiaTheme="minorEastAsia" w:hAnsiTheme="minorHAnsi" w:cstheme="minorBidi"/>
              <w:noProof/>
            </w:rPr>
          </w:pPr>
          <w:hyperlink w:anchor="_Toc77750680" w:history="1">
            <w:r w:rsidRPr="00662421">
              <w:rPr>
                <w:rStyle w:val="Lienhypertexte"/>
                <w:noProof/>
              </w:rPr>
              <w:t>7. Calcul de l'AACR</w:t>
            </w:r>
            <w:r>
              <w:rPr>
                <w:noProof/>
                <w:webHidden/>
              </w:rPr>
              <w:tab/>
            </w:r>
            <w:r>
              <w:rPr>
                <w:noProof/>
                <w:webHidden/>
              </w:rPr>
              <w:fldChar w:fldCharType="begin"/>
            </w:r>
            <w:r>
              <w:rPr>
                <w:noProof/>
                <w:webHidden/>
              </w:rPr>
              <w:instrText xml:space="preserve"> PAGEREF _Toc77750680 \h </w:instrText>
            </w:r>
            <w:r>
              <w:rPr>
                <w:noProof/>
                <w:webHidden/>
              </w:rPr>
            </w:r>
            <w:r>
              <w:rPr>
                <w:noProof/>
                <w:webHidden/>
              </w:rPr>
              <w:fldChar w:fldCharType="separate"/>
            </w:r>
            <w:r>
              <w:rPr>
                <w:noProof/>
                <w:webHidden/>
              </w:rPr>
              <w:t>10</w:t>
            </w:r>
            <w:r>
              <w:rPr>
                <w:noProof/>
                <w:webHidden/>
              </w:rPr>
              <w:fldChar w:fldCharType="end"/>
            </w:r>
          </w:hyperlink>
        </w:p>
        <w:p w14:paraId="18ED48DD" w14:textId="1875D8B9" w:rsidR="008457A1" w:rsidRDefault="008457A1">
          <w:pPr>
            <w:pStyle w:val="TM2"/>
            <w:tabs>
              <w:tab w:val="right" w:leader="dot" w:pos="8630"/>
            </w:tabs>
            <w:rPr>
              <w:rFonts w:asciiTheme="minorHAnsi" w:eastAsiaTheme="minorEastAsia" w:hAnsiTheme="minorHAnsi" w:cstheme="minorBidi"/>
              <w:noProof/>
            </w:rPr>
          </w:pPr>
          <w:hyperlink w:anchor="_Toc77750681" w:history="1">
            <w:r w:rsidRPr="00662421">
              <w:rPr>
                <w:rStyle w:val="Lienhypertexte"/>
                <w:noProof/>
              </w:rPr>
              <w:t>8. Erreur dans le calcul</w:t>
            </w:r>
            <w:r>
              <w:rPr>
                <w:noProof/>
                <w:webHidden/>
              </w:rPr>
              <w:tab/>
            </w:r>
            <w:r>
              <w:rPr>
                <w:noProof/>
                <w:webHidden/>
              </w:rPr>
              <w:fldChar w:fldCharType="begin"/>
            </w:r>
            <w:r>
              <w:rPr>
                <w:noProof/>
                <w:webHidden/>
              </w:rPr>
              <w:instrText xml:space="preserve"> PAGEREF _Toc77750681 \h </w:instrText>
            </w:r>
            <w:r>
              <w:rPr>
                <w:noProof/>
                <w:webHidden/>
              </w:rPr>
            </w:r>
            <w:r>
              <w:rPr>
                <w:noProof/>
                <w:webHidden/>
              </w:rPr>
              <w:fldChar w:fldCharType="separate"/>
            </w:r>
            <w:r>
              <w:rPr>
                <w:noProof/>
                <w:webHidden/>
              </w:rPr>
              <w:t>11</w:t>
            </w:r>
            <w:r>
              <w:rPr>
                <w:noProof/>
                <w:webHidden/>
              </w:rPr>
              <w:fldChar w:fldCharType="end"/>
            </w:r>
          </w:hyperlink>
        </w:p>
        <w:p w14:paraId="6210F616" w14:textId="3B385C00" w:rsidR="008457A1" w:rsidRDefault="008457A1">
          <w:pPr>
            <w:pStyle w:val="TM2"/>
            <w:tabs>
              <w:tab w:val="right" w:leader="dot" w:pos="8630"/>
            </w:tabs>
            <w:rPr>
              <w:rFonts w:asciiTheme="minorHAnsi" w:eastAsiaTheme="minorEastAsia" w:hAnsiTheme="minorHAnsi" w:cstheme="minorBidi"/>
              <w:noProof/>
            </w:rPr>
          </w:pPr>
          <w:hyperlink w:anchor="_Toc77750682" w:history="1">
            <w:r w:rsidRPr="00662421">
              <w:rPr>
                <w:rStyle w:val="Lienhypertexte"/>
                <w:noProof/>
              </w:rPr>
              <w:t>9. Déclaration erronée</w:t>
            </w:r>
            <w:r>
              <w:rPr>
                <w:noProof/>
                <w:webHidden/>
              </w:rPr>
              <w:tab/>
            </w:r>
            <w:r>
              <w:rPr>
                <w:noProof/>
                <w:webHidden/>
              </w:rPr>
              <w:fldChar w:fldCharType="begin"/>
            </w:r>
            <w:r>
              <w:rPr>
                <w:noProof/>
                <w:webHidden/>
              </w:rPr>
              <w:instrText xml:space="preserve"> PAGEREF _Toc77750682 \h </w:instrText>
            </w:r>
            <w:r>
              <w:rPr>
                <w:noProof/>
                <w:webHidden/>
              </w:rPr>
            </w:r>
            <w:r>
              <w:rPr>
                <w:noProof/>
                <w:webHidden/>
              </w:rPr>
              <w:fldChar w:fldCharType="separate"/>
            </w:r>
            <w:r>
              <w:rPr>
                <w:noProof/>
                <w:webHidden/>
              </w:rPr>
              <w:t>11</w:t>
            </w:r>
            <w:r>
              <w:rPr>
                <w:noProof/>
                <w:webHidden/>
              </w:rPr>
              <w:fldChar w:fldCharType="end"/>
            </w:r>
          </w:hyperlink>
        </w:p>
        <w:p w14:paraId="3FBDA5D9" w14:textId="645DAC49" w:rsidR="008457A1" w:rsidRDefault="008457A1">
          <w:pPr>
            <w:pStyle w:val="TM2"/>
            <w:tabs>
              <w:tab w:val="right" w:leader="dot" w:pos="8630"/>
            </w:tabs>
            <w:rPr>
              <w:rFonts w:asciiTheme="minorHAnsi" w:eastAsiaTheme="minorEastAsia" w:hAnsiTheme="minorHAnsi" w:cstheme="minorBidi"/>
              <w:noProof/>
            </w:rPr>
          </w:pPr>
          <w:hyperlink w:anchor="_Toc77750683" w:history="1">
            <w:r w:rsidRPr="00662421">
              <w:rPr>
                <w:rStyle w:val="Lienhypertexte"/>
                <w:noProof/>
              </w:rPr>
              <w:t>10. Principes de base et lignes directrices</w:t>
            </w:r>
            <w:r>
              <w:rPr>
                <w:noProof/>
                <w:webHidden/>
              </w:rPr>
              <w:tab/>
            </w:r>
            <w:r>
              <w:rPr>
                <w:noProof/>
                <w:webHidden/>
              </w:rPr>
              <w:fldChar w:fldCharType="begin"/>
            </w:r>
            <w:r>
              <w:rPr>
                <w:noProof/>
                <w:webHidden/>
              </w:rPr>
              <w:instrText xml:space="preserve"> PAGEREF _Toc77750683 \h </w:instrText>
            </w:r>
            <w:r>
              <w:rPr>
                <w:noProof/>
                <w:webHidden/>
              </w:rPr>
            </w:r>
            <w:r>
              <w:rPr>
                <w:noProof/>
                <w:webHidden/>
              </w:rPr>
              <w:fldChar w:fldCharType="separate"/>
            </w:r>
            <w:r>
              <w:rPr>
                <w:noProof/>
                <w:webHidden/>
              </w:rPr>
              <w:t>12</w:t>
            </w:r>
            <w:r>
              <w:rPr>
                <w:noProof/>
                <w:webHidden/>
              </w:rPr>
              <w:fldChar w:fldCharType="end"/>
            </w:r>
          </w:hyperlink>
        </w:p>
        <w:p w14:paraId="69905956" w14:textId="2775A118" w:rsidR="008457A1" w:rsidRDefault="008457A1">
          <w:pPr>
            <w:pStyle w:val="TM2"/>
            <w:tabs>
              <w:tab w:val="right" w:leader="dot" w:pos="8630"/>
            </w:tabs>
            <w:rPr>
              <w:rFonts w:asciiTheme="minorHAnsi" w:eastAsiaTheme="minorEastAsia" w:hAnsiTheme="minorHAnsi" w:cstheme="minorBidi"/>
              <w:noProof/>
            </w:rPr>
          </w:pPr>
          <w:hyperlink w:anchor="_Toc77750684" w:history="1">
            <w:r w:rsidRPr="00662421">
              <w:rPr>
                <w:rStyle w:val="Lienhypertexte"/>
                <w:noProof/>
              </w:rPr>
              <w:t>11. Insuffisance de l’aide</w:t>
            </w:r>
            <w:r>
              <w:rPr>
                <w:noProof/>
                <w:webHidden/>
              </w:rPr>
              <w:tab/>
            </w:r>
            <w:r>
              <w:rPr>
                <w:noProof/>
                <w:webHidden/>
              </w:rPr>
              <w:fldChar w:fldCharType="begin"/>
            </w:r>
            <w:r>
              <w:rPr>
                <w:noProof/>
                <w:webHidden/>
              </w:rPr>
              <w:instrText xml:space="preserve"> PAGEREF _Toc77750684 \h </w:instrText>
            </w:r>
            <w:r>
              <w:rPr>
                <w:noProof/>
                <w:webHidden/>
              </w:rPr>
            </w:r>
            <w:r>
              <w:rPr>
                <w:noProof/>
                <w:webHidden/>
              </w:rPr>
              <w:fldChar w:fldCharType="separate"/>
            </w:r>
            <w:r>
              <w:rPr>
                <w:noProof/>
                <w:webHidden/>
              </w:rPr>
              <w:t>15</w:t>
            </w:r>
            <w:r>
              <w:rPr>
                <w:noProof/>
                <w:webHidden/>
              </w:rPr>
              <w:fldChar w:fldCharType="end"/>
            </w:r>
          </w:hyperlink>
        </w:p>
        <w:p w14:paraId="61C01A79" w14:textId="4E6B03CC" w:rsidR="008457A1" w:rsidRDefault="008457A1">
          <w:pPr>
            <w:pStyle w:val="TM2"/>
            <w:tabs>
              <w:tab w:val="right" w:leader="dot" w:pos="8630"/>
            </w:tabs>
            <w:rPr>
              <w:rFonts w:asciiTheme="minorHAnsi" w:eastAsiaTheme="minorEastAsia" w:hAnsiTheme="minorHAnsi" w:cstheme="minorBidi"/>
              <w:noProof/>
            </w:rPr>
          </w:pPr>
          <w:hyperlink w:anchor="_Toc77750685" w:history="1">
            <w:r w:rsidRPr="00662421">
              <w:rPr>
                <w:rStyle w:val="Lienhypertexte"/>
                <w:noProof/>
              </w:rPr>
              <w:t>12. Confidentialité de l’information</w:t>
            </w:r>
            <w:r>
              <w:rPr>
                <w:noProof/>
                <w:webHidden/>
              </w:rPr>
              <w:tab/>
            </w:r>
            <w:r>
              <w:rPr>
                <w:noProof/>
                <w:webHidden/>
              </w:rPr>
              <w:fldChar w:fldCharType="begin"/>
            </w:r>
            <w:r>
              <w:rPr>
                <w:noProof/>
                <w:webHidden/>
              </w:rPr>
              <w:instrText xml:space="preserve"> PAGEREF _Toc77750685 \h </w:instrText>
            </w:r>
            <w:r>
              <w:rPr>
                <w:noProof/>
                <w:webHidden/>
              </w:rPr>
            </w:r>
            <w:r>
              <w:rPr>
                <w:noProof/>
                <w:webHidden/>
              </w:rPr>
              <w:fldChar w:fldCharType="separate"/>
            </w:r>
            <w:r>
              <w:rPr>
                <w:noProof/>
                <w:webHidden/>
              </w:rPr>
              <w:t>15</w:t>
            </w:r>
            <w:r>
              <w:rPr>
                <w:noProof/>
                <w:webHidden/>
              </w:rPr>
              <w:fldChar w:fldCharType="end"/>
            </w:r>
          </w:hyperlink>
        </w:p>
        <w:p w14:paraId="21C472D2" w14:textId="29B9B35B" w:rsidR="008457A1" w:rsidRDefault="008457A1">
          <w:pPr>
            <w:pStyle w:val="TM2"/>
            <w:tabs>
              <w:tab w:val="right" w:leader="dot" w:pos="8630"/>
            </w:tabs>
            <w:rPr>
              <w:rFonts w:asciiTheme="minorHAnsi" w:eastAsiaTheme="minorEastAsia" w:hAnsiTheme="minorHAnsi" w:cstheme="minorBidi"/>
              <w:noProof/>
            </w:rPr>
          </w:pPr>
          <w:hyperlink w:anchor="_Toc77750686" w:history="1">
            <w:r w:rsidRPr="00662421">
              <w:rPr>
                <w:rStyle w:val="Lienhypertexte"/>
                <w:noProof/>
              </w:rPr>
              <w:t>ANNEXE 1</w:t>
            </w:r>
            <w:r>
              <w:rPr>
                <w:noProof/>
                <w:webHidden/>
              </w:rPr>
              <w:tab/>
            </w:r>
            <w:r>
              <w:rPr>
                <w:noProof/>
                <w:webHidden/>
              </w:rPr>
              <w:fldChar w:fldCharType="begin"/>
            </w:r>
            <w:r>
              <w:rPr>
                <w:noProof/>
                <w:webHidden/>
              </w:rPr>
              <w:instrText xml:space="preserve"> PAGEREF _Toc77750686 \h </w:instrText>
            </w:r>
            <w:r>
              <w:rPr>
                <w:noProof/>
                <w:webHidden/>
              </w:rPr>
            </w:r>
            <w:r>
              <w:rPr>
                <w:noProof/>
                <w:webHidden/>
              </w:rPr>
              <w:fldChar w:fldCharType="separate"/>
            </w:r>
            <w:r>
              <w:rPr>
                <w:noProof/>
                <w:webHidden/>
              </w:rPr>
              <w:t>17</w:t>
            </w:r>
            <w:r>
              <w:rPr>
                <w:noProof/>
                <w:webHidden/>
              </w:rPr>
              <w:fldChar w:fldCharType="end"/>
            </w:r>
          </w:hyperlink>
        </w:p>
        <w:p w14:paraId="0875941F" w14:textId="43AFB25D" w:rsidR="008457A1" w:rsidRDefault="008457A1">
          <w:pPr>
            <w:pStyle w:val="TM2"/>
            <w:tabs>
              <w:tab w:val="right" w:leader="dot" w:pos="8630"/>
            </w:tabs>
            <w:rPr>
              <w:rFonts w:asciiTheme="minorHAnsi" w:eastAsiaTheme="minorEastAsia" w:hAnsiTheme="minorHAnsi" w:cstheme="minorBidi"/>
              <w:noProof/>
            </w:rPr>
          </w:pPr>
          <w:hyperlink w:anchor="_Toc77750687" w:history="1">
            <w:r w:rsidRPr="00662421">
              <w:rPr>
                <w:rStyle w:val="Lienhypertexte"/>
                <w:noProof/>
              </w:rPr>
              <w:t>ANNEXE 2</w:t>
            </w:r>
            <w:r>
              <w:rPr>
                <w:noProof/>
                <w:webHidden/>
              </w:rPr>
              <w:tab/>
            </w:r>
            <w:r>
              <w:rPr>
                <w:noProof/>
                <w:webHidden/>
              </w:rPr>
              <w:fldChar w:fldCharType="begin"/>
            </w:r>
            <w:r>
              <w:rPr>
                <w:noProof/>
                <w:webHidden/>
              </w:rPr>
              <w:instrText xml:space="preserve"> PAGEREF _Toc77750687 \h </w:instrText>
            </w:r>
            <w:r>
              <w:rPr>
                <w:noProof/>
                <w:webHidden/>
              </w:rPr>
            </w:r>
            <w:r>
              <w:rPr>
                <w:noProof/>
                <w:webHidden/>
              </w:rPr>
              <w:fldChar w:fldCharType="separate"/>
            </w:r>
            <w:r>
              <w:rPr>
                <w:noProof/>
                <w:webHidden/>
              </w:rPr>
              <w:t>18</w:t>
            </w:r>
            <w:r>
              <w:rPr>
                <w:noProof/>
                <w:webHidden/>
              </w:rPr>
              <w:fldChar w:fldCharType="end"/>
            </w:r>
          </w:hyperlink>
        </w:p>
        <w:p w14:paraId="3021DDAA" w14:textId="21C014B9" w:rsidR="00CF62C2" w:rsidRDefault="00CF62C2">
          <w:r>
            <w:rPr>
              <w:b/>
              <w:bCs/>
              <w:lang w:val="fr-FR"/>
            </w:rPr>
            <w:fldChar w:fldCharType="end"/>
          </w:r>
        </w:p>
      </w:sdtContent>
    </w:sdt>
    <w:p w14:paraId="4925FD9A" w14:textId="6AFEFBAB" w:rsidR="00CF62C2" w:rsidRDefault="00CF62C2">
      <w:pPr>
        <w:spacing w:after="160" w:line="259" w:lineRule="auto"/>
      </w:pPr>
    </w:p>
    <w:p w14:paraId="088FDF61" w14:textId="6CA4F2AF" w:rsidR="00CF62C2" w:rsidRDefault="00CF62C2" w:rsidP="00CF62C2"/>
    <w:p w14:paraId="0EFF1731" w14:textId="6B2970C4" w:rsidR="00CF62C2" w:rsidRDefault="00CF62C2">
      <w:pPr>
        <w:spacing w:after="160" w:line="259" w:lineRule="auto"/>
      </w:pPr>
      <w:r>
        <w:br w:type="page"/>
      </w:r>
    </w:p>
    <w:p w14:paraId="2FD7F15C" w14:textId="77777777" w:rsidR="00CF62C2" w:rsidRPr="00CF62C2" w:rsidRDefault="00CF62C2" w:rsidP="00CF62C2"/>
    <w:p w14:paraId="4B51D35E" w14:textId="1656DC02" w:rsidR="00CF62C2" w:rsidRPr="00363347" w:rsidRDefault="00CF62C2" w:rsidP="00363347">
      <w:pPr>
        <w:pStyle w:val="Titre2"/>
      </w:pPr>
      <w:bookmarkStart w:id="0" w:name="_Toc77750673"/>
      <w:r w:rsidRPr="00363347">
        <w:t>INTRODUCTION</w:t>
      </w:r>
      <w:bookmarkEnd w:id="0"/>
    </w:p>
    <w:p w14:paraId="1D268BD3" w14:textId="77777777" w:rsidR="00CF62C2" w:rsidRPr="00CF62C2" w:rsidRDefault="00CF62C2" w:rsidP="00CF62C2">
      <w:pPr>
        <w:spacing w:line="276" w:lineRule="auto"/>
        <w:rPr>
          <w:rFonts w:ascii="Times New Roman" w:hAnsi="Times New Roman" w:cs="Times New Roman"/>
          <w:sz w:val="20"/>
          <w:szCs w:val="20"/>
          <w:lang w:val="fr-FR" w:eastAsia="fr-FR"/>
        </w:rPr>
      </w:pPr>
    </w:p>
    <w:p w14:paraId="6ACEECD9" w14:textId="77777777" w:rsidR="00CF62C2" w:rsidRPr="00CF62C2" w:rsidRDefault="00CF62C2" w:rsidP="00CF62C2">
      <w:pPr>
        <w:spacing w:line="276" w:lineRule="auto"/>
        <w:jc w:val="both"/>
        <w:rPr>
          <w:rFonts w:ascii="Calibri" w:eastAsia="Calibri" w:hAnsi="Calibri" w:cs="Arial"/>
          <w:iCs/>
          <w:sz w:val="24"/>
          <w:szCs w:val="24"/>
          <w:lang w:eastAsia="en-US"/>
        </w:rPr>
      </w:pPr>
      <w:r w:rsidRPr="00CF62C2">
        <w:rPr>
          <w:rFonts w:ascii="Calibri" w:hAnsi="Calibri" w:cs="Times New Roman"/>
          <w:iCs/>
          <w:sz w:val="24"/>
          <w:szCs w:val="24"/>
          <w:lang w:eastAsia="fr-FR"/>
        </w:rPr>
        <w:t xml:space="preserve">Selon l’entente avec la SCHL, la Coopérative d’habitation ____________________________ (« la Coopérative ») reçoit une subvention de la Société canadienne d’hypothèques et de logement (SCHL) dans le cadre du programme de l’article 95. Cette subvention, qui est une forme d’aide à la personne, se nomme </w:t>
      </w:r>
      <w:r w:rsidRPr="00CF62C2">
        <w:rPr>
          <w:rFonts w:ascii="Calibri" w:eastAsia="Calibri" w:hAnsi="Calibri" w:cs="Arial"/>
          <w:iCs/>
          <w:sz w:val="24"/>
          <w:szCs w:val="24"/>
          <w:lang w:eastAsia="en-US"/>
        </w:rPr>
        <w:t xml:space="preserve">aide assujettie au contrôle du revenu (AACR). C’est la Coopérative qui </w:t>
      </w:r>
      <w:r w:rsidRPr="00CF62C2">
        <w:rPr>
          <w:rFonts w:ascii="Calibri" w:hAnsi="Calibri" w:cs="Times New Roman"/>
          <w:iCs/>
          <w:sz w:val="24"/>
          <w:szCs w:val="24"/>
          <w:lang w:eastAsia="fr-FR"/>
        </w:rPr>
        <w:t>est responsable de la gestion et de l’attribution de l’AACR selon les exigences établies au sein de la convention d’exploitation.</w:t>
      </w:r>
    </w:p>
    <w:p w14:paraId="1F6140D0" w14:textId="77777777" w:rsidR="00CF62C2" w:rsidRPr="00CF62C2" w:rsidRDefault="00CF62C2" w:rsidP="00CF62C2">
      <w:pPr>
        <w:spacing w:line="276" w:lineRule="auto"/>
        <w:ind w:right="19"/>
        <w:jc w:val="both"/>
        <w:rPr>
          <w:rFonts w:ascii="Calibri" w:hAnsi="Calibri" w:cs="Times New Roman"/>
          <w:sz w:val="24"/>
          <w:szCs w:val="24"/>
          <w:lang w:eastAsia="fr-FR"/>
        </w:rPr>
      </w:pPr>
    </w:p>
    <w:p w14:paraId="71002854" w14:textId="77777777" w:rsidR="00CF62C2" w:rsidRPr="00CF62C2" w:rsidRDefault="00CF62C2" w:rsidP="00CF62C2">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t xml:space="preserve">Le montant de la subvention de l’AACR est limité. Le montant de l’aide fédérale maximale que reçoit la Coopérative varie selon le taux d’intérêt sur l’hypothèque. </w:t>
      </w:r>
      <w:r w:rsidRPr="00CF62C2">
        <w:rPr>
          <w:rFonts w:ascii="Calibri" w:hAnsi="Calibri" w:cs="Times New Roman"/>
          <w:b/>
          <w:sz w:val="24"/>
          <w:szCs w:val="24"/>
          <w:lang w:eastAsia="fr-FR"/>
        </w:rPr>
        <w:t xml:space="preserve">La Coopérative a toutefois l’obligation, </w:t>
      </w:r>
      <w:proofErr w:type="gramStart"/>
      <w:r w:rsidRPr="00CF62C2">
        <w:rPr>
          <w:rFonts w:ascii="Calibri" w:hAnsi="Calibri" w:cs="Times New Roman"/>
          <w:b/>
          <w:sz w:val="24"/>
          <w:szCs w:val="24"/>
          <w:lang w:eastAsia="fr-FR"/>
        </w:rPr>
        <w:t>de par</w:t>
      </w:r>
      <w:proofErr w:type="gramEnd"/>
      <w:r w:rsidRPr="00CF62C2">
        <w:rPr>
          <w:rFonts w:ascii="Calibri" w:hAnsi="Calibri" w:cs="Times New Roman"/>
          <w:b/>
          <w:sz w:val="24"/>
          <w:szCs w:val="24"/>
          <w:lang w:eastAsia="fr-FR"/>
        </w:rPr>
        <w:t xml:space="preserve"> sa convention, de subventionner au moins 15 % des ménages.</w:t>
      </w:r>
    </w:p>
    <w:p w14:paraId="2E180445" w14:textId="77777777" w:rsidR="00CF62C2" w:rsidRPr="00CF62C2" w:rsidRDefault="00CF62C2" w:rsidP="00CF62C2">
      <w:pPr>
        <w:spacing w:line="276" w:lineRule="auto"/>
        <w:ind w:right="19"/>
        <w:jc w:val="both"/>
        <w:rPr>
          <w:rFonts w:ascii="Calibri" w:hAnsi="Calibri" w:cs="Times New Roman"/>
          <w:sz w:val="24"/>
          <w:szCs w:val="24"/>
          <w:lang w:eastAsia="fr-FR"/>
        </w:rPr>
      </w:pPr>
    </w:p>
    <w:p w14:paraId="6A689851" w14:textId="77777777" w:rsidR="00CF62C2" w:rsidRPr="00CF62C2" w:rsidRDefault="00CF62C2" w:rsidP="00CF62C2">
      <w:pPr>
        <w:autoSpaceDE w:val="0"/>
        <w:autoSpaceDN w:val="0"/>
        <w:adjustRightInd w:val="0"/>
        <w:spacing w:line="276" w:lineRule="auto"/>
        <w:jc w:val="both"/>
        <w:rPr>
          <w:rFonts w:ascii="Calibri" w:eastAsia="Calibri" w:hAnsi="Calibri" w:cs="Arial"/>
          <w:iCs/>
          <w:sz w:val="24"/>
          <w:szCs w:val="24"/>
          <w:lang w:eastAsia="en-US"/>
        </w:rPr>
      </w:pPr>
      <w:r w:rsidRPr="00CF62C2">
        <w:rPr>
          <w:rFonts w:ascii="Calibri" w:hAnsi="Calibri" w:cs="Times New Roman"/>
          <w:sz w:val="24"/>
          <w:szCs w:val="24"/>
          <w:lang w:eastAsia="fr-FR"/>
        </w:rPr>
        <w:t>Cette politique e</w:t>
      </w:r>
      <w:r w:rsidRPr="00CF62C2">
        <w:rPr>
          <w:rFonts w:ascii="Calibri" w:eastAsia="Calibri" w:hAnsi="Calibri" w:cs="Arial"/>
          <w:iCs/>
          <w:sz w:val="24"/>
          <w:szCs w:val="24"/>
          <w:lang w:eastAsia="en-US"/>
        </w:rPr>
        <w:t xml:space="preserve">st administrée par la Coopérative agissant à titre de locateur et s’applique à tous les ménages, membres ou non de la Coopérative. </w:t>
      </w:r>
      <w:r w:rsidRPr="00CF62C2">
        <w:rPr>
          <w:rFonts w:ascii="Calibri" w:hAnsi="Calibri" w:cs="Times New Roman"/>
          <w:sz w:val="24"/>
          <w:szCs w:val="24"/>
          <w:lang w:eastAsia="fr-FR"/>
        </w:rPr>
        <w:t>Celle-ci est adoptée et mise à jour par le conseil d’administration et remise à chaque locataire de la Coopérative. Des recommandations peuvent toutefois être suggérées au conseil d’administration de la part du comité de gestion de l’aide ou de l’assemblée des membres afin de proposer des modifications.</w:t>
      </w:r>
    </w:p>
    <w:p w14:paraId="49A83FAE" w14:textId="77777777" w:rsidR="00CF62C2" w:rsidRPr="00CF62C2" w:rsidRDefault="00CF62C2" w:rsidP="00CF62C2">
      <w:pPr>
        <w:autoSpaceDE w:val="0"/>
        <w:autoSpaceDN w:val="0"/>
        <w:adjustRightInd w:val="0"/>
        <w:spacing w:line="276" w:lineRule="auto"/>
        <w:rPr>
          <w:rFonts w:ascii="Calibri" w:eastAsia="Calibri" w:hAnsi="Calibri" w:cs="Arial"/>
          <w:iCs/>
          <w:sz w:val="24"/>
          <w:szCs w:val="24"/>
          <w:lang w:eastAsia="en-US"/>
        </w:rPr>
      </w:pPr>
    </w:p>
    <w:p w14:paraId="569FD166" w14:textId="77777777" w:rsidR="00CF62C2" w:rsidRPr="00CF62C2" w:rsidRDefault="00CF62C2" w:rsidP="00CF62C2">
      <w:pPr>
        <w:autoSpaceDE w:val="0"/>
        <w:autoSpaceDN w:val="0"/>
        <w:adjustRightInd w:val="0"/>
        <w:spacing w:line="276" w:lineRule="auto"/>
        <w:jc w:val="both"/>
        <w:rPr>
          <w:rFonts w:ascii="Arial" w:eastAsia="Calibri" w:hAnsi="Arial" w:cs="Arial"/>
          <w:i/>
          <w:iCs/>
          <w:sz w:val="24"/>
          <w:szCs w:val="20"/>
          <w:lang w:eastAsia="en-US"/>
        </w:rPr>
      </w:pPr>
      <w:r w:rsidRPr="00CF62C2">
        <w:rPr>
          <w:rFonts w:ascii="Calibri" w:hAnsi="Calibri" w:cs="Times New Roman"/>
          <w:sz w:val="24"/>
          <w:szCs w:val="20"/>
          <w:lang w:eastAsia="fr-FR"/>
        </w:rPr>
        <w:t>Notons qu’il s’agit ici d’un modèle proposé par le Mouvement coopératif en habitation. Il est donc possible de se donner des règles de fonctionnement qui diffèrent légèrement selon les besoins et la réalité de la coopérative d’habitation sans toutefois enfreindre aucune disposition légale prévue à la Charte des droits et libertés de la personne, aux obligations contenues dans la convention d’exploitation, au Code civil du Québec, à la Loi sur les coopératives, aux règlements et autres politiques de la coopérative.</w:t>
      </w:r>
    </w:p>
    <w:p w14:paraId="4C311211" w14:textId="77777777" w:rsidR="00CF62C2" w:rsidRPr="00CF62C2" w:rsidRDefault="00CF62C2" w:rsidP="00CF62C2">
      <w:pPr>
        <w:autoSpaceDE w:val="0"/>
        <w:autoSpaceDN w:val="0"/>
        <w:adjustRightInd w:val="0"/>
        <w:spacing w:line="276" w:lineRule="auto"/>
        <w:rPr>
          <w:rFonts w:ascii="Calibri" w:eastAsia="Calibri" w:hAnsi="Calibri" w:cs="Arial"/>
          <w:iCs/>
          <w:sz w:val="24"/>
          <w:szCs w:val="24"/>
          <w:lang w:eastAsia="en-US"/>
        </w:rPr>
      </w:pPr>
    </w:p>
    <w:p w14:paraId="3639348A" w14:textId="66B165FB" w:rsidR="00854C2A" w:rsidRDefault="00CF62C2" w:rsidP="00CF62C2">
      <w:pPr>
        <w:autoSpaceDE w:val="0"/>
        <w:autoSpaceDN w:val="0"/>
        <w:adjustRightInd w:val="0"/>
        <w:spacing w:line="276" w:lineRule="auto"/>
        <w:jc w:val="both"/>
        <w:rPr>
          <w:rFonts w:ascii="Calibri" w:hAnsi="Calibri" w:cs="Times New Roman"/>
          <w:b/>
          <w:sz w:val="24"/>
          <w:szCs w:val="20"/>
          <w:lang w:eastAsia="fr-FR"/>
        </w:rPr>
      </w:pPr>
      <w:r w:rsidRPr="00CF62C2">
        <w:rPr>
          <w:rFonts w:ascii="Calibri" w:hAnsi="Calibri" w:cs="Times New Roman"/>
          <w:b/>
          <w:sz w:val="24"/>
          <w:szCs w:val="20"/>
          <w:lang w:eastAsia="fr-FR"/>
        </w:rPr>
        <w:t>Plusieurs de ces éléments sont soumis aux exigences de la convention d’exploitation transigée avec la SCHL. Il est important de faire les vérifications auprès de votre agent de gestion de portefeuille de la SCHL ou auprès de votre fédération régionale avant d’y apporter des modifications.</w:t>
      </w:r>
    </w:p>
    <w:p w14:paraId="7321C395" w14:textId="77777777" w:rsidR="00854C2A" w:rsidRDefault="00854C2A" w:rsidP="00854C2A">
      <w:pPr>
        <w:spacing w:after="200"/>
        <w:jc w:val="both"/>
        <w:rPr>
          <w:rFonts w:ascii="Calibri" w:hAnsi="Calibri" w:cs="Calibri"/>
          <w:color w:val="000000"/>
          <w:sz w:val="24"/>
          <w:szCs w:val="24"/>
        </w:rPr>
      </w:pPr>
    </w:p>
    <w:p w14:paraId="3F41360F" w14:textId="3EA24AF1" w:rsidR="00854C2A" w:rsidRPr="00BE0D4E" w:rsidRDefault="00854C2A" w:rsidP="00854C2A">
      <w:pPr>
        <w:spacing w:after="200"/>
        <w:jc w:val="both"/>
        <w:rPr>
          <w:rFonts w:ascii="Times New Roman" w:hAnsi="Times New Roman" w:cs="Times New Roman"/>
          <w:sz w:val="24"/>
          <w:szCs w:val="24"/>
        </w:rPr>
      </w:pPr>
      <w:r w:rsidRPr="00BE0D4E">
        <w:rPr>
          <w:rFonts w:ascii="Calibri" w:hAnsi="Calibri" w:cs="Calibri"/>
          <w:color w:val="000000"/>
          <w:sz w:val="24"/>
          <w:szCs w:val="24"/>
        </w:rPr>
        <w:t>L'utilisation du genre masculin a été adoptée afin de faciliter la lecture et n'a aucune intention discriminatoire.</w:t>
      </w:r>
    </w:p>
    <w:p w14:paraId="0A1CC81E" w14:textId="77777777" w:rsidR="00854C2A" w:rsidRPr="00CF62C2" w:rsidRDefault="00854C2A" w:rsidP="00CF62C2">
      <w:pPr>
        <w:autoSpaceDE w:val="0"/>
        <w:autoSpaceDN w:val="0"/>
        <w:adjustRightInd w:val="0"/>
        <w:spacing w:line="276" w:lineRule="auto"/>
        <w:jc w:val="both"/>
        <w:rPr>
          <w:rFonts w:ascii="Calibri" w:hAnsi="Calibri" w:cs="Times New Roman"/>
          <w:b/>
          <w:sz w:val="24"/>
          <w:szCs w:val="20"/>
          <w:lang w:eastAsia="fr-FR"/>
        </w:rPr>
      </w:pPr>
    </w:p>
    <w:p w14:paraId="33EB1781" w14:textId="6BD95FC8" w:rsidR="00CF62C2" w:rsidRPr="00363347" w:rsidRDefault="00CF62C2" w:rsidP="00363347">
      <w:pPr>
        <w:pStyle w:val="Titre2"/>
      </w:pPr>
      <w:bookmarkStart w:id="1" w:name="_Toc87087265"/>
      <w:bookmarkStart w:id="2" w:name="_Toc88634898"/>
      <w:r w:rsidRPr="00CF62C2">
        <w:rPr>
          <w:rFonts w:eastAsia="Gungsuh"/>
          <w:sz w:val="24"/>
          <w:lang w:val="fr-FR" w:eastAsia="fr-FR"/>
          <w14:shadow w14:blurRad="50800" w14:dist="38100" w14:dir="2700000" w14:sx="100000" w14:sy="100000" w14:kx="0" w14:ky="0" w14:algn="tl">
            <w14:srgbClr w14:val="000000">
              <w14:alpha w14:val="60000"/>
            </w14:srgbClr>
          </w14:shadow>
        </w:rPr>
        <w:br w:type="page"/>
      </w:r>
      <w:bookmarkStart w:id="3" w:name="_Toc77750674"/>
      <w:r w:rsidRPr="00363347">
        <w:lastRenderedPageBreak/>
        <w:t>1</w:t>
      </w:r>
      <w:r w:rsidR="00AA116C">
        <w:t xml:space="preserve">. </w:t>
      </w:r>
      <w:r w:rsidRPr="00363347">
        <w:t>D</w:t>
      </w:r>
      <w:r w:rsidR="00AA116C">
        <w:t>éfinitions</w:t>
      </w:r>
      <w:bookmarkEnd w:id="1"/>
      <w:bookmarkEnd w:id="2"/>
      <w:bookmarkEnd w:id="3"/>
    </w:p>
    <w:p w14:paraId="5CF188F4" w14:textId="77777777" w:rsidR="00CF62C2" w:rsidRPr="00CF62C2" w:rsidRDefault="00CF62C2" w:rsidP="00CF62C2">
      <w:pPr>
        <w:tabs>
          <w:tab w:val="left" w:pos="453"/>
        </w:tabs>
        <w:ind w:right="19"/>
        <w:jc w:val="both"/>
        <w:rPr>
          <w:rFonts w:ascii="Calibri" w:hAnsi="Calibri" w:cs="Arial"/>
          <w:b/>
          <w:sz w:val="24"/>
          <w:szCs w:val="24"/>
          <w:lang w:eastAsia="fr-FR"/>
        </w:rPr>
      </w:pPr>
    </w:p>
    <w:p w14:paraId="391FD15B" w14:textId="77777777" w:rsidR="00CF62C2" w:rsidRPr="00CF62C2" w:rsidRDefault="00CF62C2" w:rsidP="00CF62C2">
      <w:pPr>
        <w:tabs>
          <w:tab w:val="left" w:pos="1530"/>
        </w:tabs>
        <w:spacing w:line="276" w:lineRule="auto"/>
        <w:ind w:left="450" w:right="19" w:hanging="450"/>
        <w:jc w:val="both"/>
        <w:rPr>
          <w:rFonts w:ascii="Calibri" w:hAnsi="Calibri" w:cs="Arial"/>
          <w:sz w:val="24"/>
          <w:szCs w:val="24"/>
          <w:lang w:eastAsia="fr-FR"/>
        </w:rPr>
      </w:pPr>
      <w:r w:rsidRPr="00CF62C2">
        <w:rPr>
          <w:rFonts w:ascii="Calibri" w:hAnsi="Calibri" w:cs="Arial"/>
          <w:b/>
          <w:sz w:val="24"/>
          <w:szCs w:val="24"/>
          <w:lang w:eastAsia="fr-FR"/>
        </w:rPr>
        <w:t>1.1</w:t>
      </w:r>
      <w:r w:rsidRPr="00CF62C2">
        <w:rPr>
          <w:rFonts w:ascii="Calibri" w:hAnsi="Calibri" w:cs="Arial"/>
          <w:b/>
          <w:sz w:val="24"/>
          <w:szCs w:val="24"/>
          <w:lang w:eastAsia="fr-FR"/>
        </w:rPr>
        <w:tab/>
        <w:t xml:space="preserve">Entente : </w:t>
      </w:r>
      <w:r w:rsidRPr="00CF62C2">
        <w:rPr>
          <w:rFonts w:ascii="Calibri" w:hAnsi="Calibri" w:cs="Arial"/>
          <w:sz w:val="24"/>
          <w:szCs w:val="24"/>
          <w:lang w:eastAsia="fr-FR"/>
        </w:rPr>
        <w:t>Entente intervenue entre la SCHL et la Coopérative, selon l’article 95 (anciennement 56.1). On utilise également le terme convention d’exploitation.</w:t>
      </w:r>
    </w:p>
    <w:p w14:paraId="14AF6C4C" w14:textId="77777777" w:rsidR="00CF62C2" w:rsidRPr="00CF62C2" w:rsidRDefault="00CF62C2" w:rsidP="00CF62C2">
      <w:pPr>
        <w:tabs>
          <w:tab w:val="left" w:pos="1530"/>
        </w:tabs>
        <w:spacing w:line="276" w:lineRule="auto"/>
        <w:ind w:left="450" w:right="19" w:hanging="450"/>
        <w:jc w:val="both"/>
        <w:rPr>
          <w:rFonts w:ascii="Calibri" w:hAnsi="Calibri" w:cs="Arial"/>
          <w:sz w:val="24"/>
          <w:szCs w:val="24"/>
          <w:lang w:eastAsia="fr-FR"/>
        </w:rPr>
      </w:pPr>
    </w:p>
    <w:p w14:paraId="28DA6A17" w14:textId="77777777" w:rsidR="00CF62C2" w:rsidRPr="00CF62C2" w:rsidRDefault="00CF62C2" w:rsidP="00CF62C2">
      <w:pPr>
        <w:tabs>
          <w:tab w:val="left" w:pos="1530"/>
        </w:tabs>
        <w:spacing w:line="276" w:lineRule="auto"/>
        <w:ind w:left="450" w:right="19" w:hanging="450"/>
        <w:jc w:val="both"/>
        <w:rPr>
          <w:rFonts w:ascii="Calibri" w:hAnsi="Calibri" w:cs="Arial"/>
          <w:sz w:val="24"/>
          <w:szCs w:val="24"/>
          <w:lang w:eastAsia="fr-FR"/>
        </w:rPr>
      </w:pPr>
      <w:r w:rsidRPr="00CF62C2">
        <w:rPr>
          <w:rFonts w:ascii="Calibri" w:hAnsi="Calibri" w:cs="Arial"/>
          <w:b/>
          <w:sz w:val="24"/>
          <w:szCs w:val="24"/>
          <w:lang w:eastAsia="fr-FR"/>
        </w:rPr>
        <w:t>1.2</w:t>
      </w:r>
      <w:r w:rsidRPr="00CF62C2">
        <w:rPr>
          <w:rFonts w:ascii="Calibri" w:hAnsi="Calibri" w:cs="Arial"/>
          <w:sz w:val="24"/>
          <w:szCs w:val="24"/>
          <w:lang w:eastAsia="fr-FR"/>
        </w:rPr>
        <w:tab/>
      </w:r>
      <w:r w:rsidRPr="00CF62C2">
        <w:rPr>
          <w:rFonts w:ascii="Calibri" w:hAnsi="Calibri" w:cs="Arial"/>
          <w:b/>
          <w:sz w:val="24"/>
          <w:szCs w:val="24"/>
          <w:lang w:eastAsia="fr-FR"/>
        </w:rPr>
        <w:t xml:space="preserve">Capacité de payer : </w:t>
      </w:r>
      <w:r w:rsidRPr="00CF62C2">
        <w:rPr>
          <w:rFonts w:ascii="Calibri" w:hAnsi="Calibri" w:cs="Arial"/>
          <w:sz w:val="24"/>
          <w:szCs w:val="24"/>
          <w:lang w:eastAsia="fr-FR"/>
        </w:rPr>
        <w:t>25 % ou plus du revenu familial brut ajusté d’un ménage selon le taux d’effort fixé par le conseil d’administration de la Coopérative.</w:t>
      </w:r>
    </w:p>
    <w:p w14:paraId="5E24BCF6" w14:textId="77777777" w:rsidR="00CF62C2" w:rsidRPr="00CF62C2" w:rsidRDefault="00CF62C2" w:rsidP="00CF62C2">
      <w:pPr>
        <w:tabs>
          <w:tab w:val="left" w:pos="1530"/>
        </w:tabs>
        <w:spacing w:line="276" w:lineRule="auto"/>
        <w:ind w:left="450" w:right="19" w:hanging="450"/>
        <w:jc w:val="both"/>
        <w:rPr>
          <w:rFonts w:ascii="Calibri" w:hAnsi="Calibri" w:cs="Arial"/>
          <w:sz w:val="24"/>
          <w:szCs w:val="24"/>
          <w:lang w:eastAsia="fr-FR"/>
        </w:rPr>
      </w:pPr>
    </w:p>
    <w:p w14:paraId="42720395" w14:textId="77777777" w:rsidR="00CF62C2" w:rsidRPr="00CF62C2" w:rsidRDefault="00CF62C2" w:rsidP="00CF62C2">
      <w:pPr>
        <w:tabs>
          <w:tab w:val="left" w:pos="1530"/>
        </w:tabs>
        <w:spacing w:line="276" w:lineRule="auto"/>
        <w:ind w:left="450" w:right="19" w:hanging="450"/>
        <w:jc w:val="both"/>
        <w:rPr>
          <w:rFonts w:ascii="Calibri" w:hAnsi="Calibri" w:cs="Arial"/>
          <w:sz w:val="24"/>
          <w:szCs w:val="24"/>
          <w:lang w:eastAsia="fr-FR"/>
        </w:rPr>
      </w:pPr>
      <w:r w:rsidRPr="00CF62C2">
        <w:rPr>
          <w:rFonts w:ascii="Calibri" w:hAnsi="Calibri" w:cs="Arial"/>
          <w:b/>
          <w:sz w:val="24"/>
          <w:szCs w:val="24"/>
          <w:lang w:eastAsia="fr-FR"/>
        </w:rPr>
        <w:t>1.3</w:t>
      </w:r>
      <w:r w:rsidRPr="00CF62C2">
        <w:rPr>
          <w:rFonts w:ascii="Calibri" w:hAnsi="Calibri" w:cs="Arial"/>
          <w:b/>
          <w:sz w:val="24"/>
          <w:szCs w:val="24"/>
          <w:lang w:eastAsia="fr-FR"/>
        </w:rPr>
        <w:tab/>
        <w:t>Ménage :</w:t>
      </w:r>
      <w:r w:rsidRPr="00CF62C2">
        <w:rPr>
          <w:rFonts w:ascii="Calibri" w:hAnsi="Calibri" w:cs="Arial"/>
          <w:sz w:val="24"/>
          <w:szCs w:val="24"/>
          <w:lang w:eastAsia="fr-FR"/>
        </w:rPr>
        <w:t xml:space="preserve"> Toutes les personnes vivant dans un même logement, à l’exclusion des chambreurs.</w:t>
      </w:r>
    </w:p>
    <w:p w14:paraId="2B003948" w14:textId="77777777" w:rsidR="00CF62C2" w:rsidRPr="00CF62C2" w:rsidRDefault="00CF62C2" w:rsidP="00CF62C2">
      <w:pPr>
        <w:tabs>
          <w:tab w:val="left" w:pos="453"/>
        </w:tabs>
        <w:spacing w:line="276" w:lineRule="auto"/>
        <w:ind w:left="450" w:right="19"/>
        <w:jc w:val="both"/>
        <w:rPr>
          <w:rFonts w:ascii="Calibri" w:hAnsi="Calibri" w:cs="Arial"/>
          <w:sz w:val="24"/>
          <w:szCs w:val="24"/>
          <w:lang w:eastAsia="fr-FR"/>
        </w:rPr>
      </w:pPr>
    </w:p>
    <w:p w14:paraId="42A243F1" w14:textId="77777777" w:rsidR="00CF62C2" w:rsidRPr="00CF62C2" w:rsidRDefault="00CF62C2" w:rsidP="00CF62C2">
      <w:pPr>
        <w:tabs>
          <w:tab w:val="left" w:pos="1530"/>
        </w:tabs>
        <w:spacing w:line="276" w:lineRule="auto"/>
        <w:ind w:left="450" w:right="19" w:hanging="450"/>
        <w:jc w:val="both"/>
        <w:rPr>
          <w:rFonts w:ascii="Calibri" w:hAnsi="Calibri" w:cs="Arial"/>
          <w:sz w:val="24"/>
          <w:szCs w:val="24"/>
          <w:lang w:eastAsia="fr-FR"/>
        </w:rPr>
      </w:pPr>
      <w:r w:rsidRPr="00CF62C2">
        <w:rPr>
          <w:rFonts w:ascii="Calibri" w:hAnsi="Calibri" w:cs="Arial"/>
          <w:b/>
          <w:sz w:val="24"/>
          <w:szCs w:val="24"/>
          <w:lang w:eastAsia="fr-FR"/>
        </w:rPr>
        <w:t>1.4</w:t>
      </w:r>
      <w:r w:rsidRPr="00CF62C2">
        <w:rPr>
          <w:rFonts w:ascii="Calibri" w:hAnsi="Calibri" w:cs="Arial"/>
          <w:b/>
          <w:sz w:val="24"/>
          <w:szCs w:val="24"/>
          <w:lang w:eastAsia="fr-FR"/>
        </w:rPr>
        <w:tab/>
        <w:t xml:space="preserve">Chef du ménage : </w:t>
      </w:r>
      <w:r w:rsidRPr="00CF62C2">
        <w:rPr>
          <w:rFonts w:ascii="Calibri" w:hAnsi="Calibri" w:cs="Arial"/>
          <w:sz w:val="24"/>
          <w:szCs w:val="24"/>
          <w:lang w:eastAsia="fr-FR"/>
        </w:rPr>
        <w:t>Pour l’administration du programme, le chef du ménage est l’occupant du logement qui a le plus haut revenu, qu’il soit ou non signataire du bail.</w:t>
      </w:r>
    </w:p>
    <w:p w14:paraId="661544A6" w14:textId="77777777" w:rsidR="00CF62C2" w:rsidRPr="00CF62C2" w:rsidRDefault="00CF62C2" w:rsidP="00CF62C2">
      <w:pPr>
        <w:tabs>
          <w:tab w:val="left" w:pos="1530"/>
        </w:tabs>
        <w:ind w:left="450" w:right="19" w:hanging="450"/>
        <w:jc w:val="both"/>
        <w:rPr>
          <w:rFonts w:ascii="Calibri" w:hAnsi="Calibri" w:cs="Arial"/>
          <w:sz w:val="24"/>
          <w:szCs w:val="24"/>
          <w:lang w:eastAsia="fr-FR"/>
        </w:rPr>
      </w:pPr>
    </w:p>
    <w:p w14:paraId="58F774D0" w14:textId="77777777" w:rsidR="00CF62C2" w:rsidRPr="00CF62C2" w:rsidRDefault="00CF62C2" w:rsidP="00CF62C2">
      <w:pPr>
        <w:tabs>
          <w:tab w:val="left" w:pos="1620"/>
        </w:tabs>
        <w:spacing w:line="276" w:lineRule="auto"/>
        <w:ind w:left="450" w:right="19" w:hanging="450"/>
        <w:jc w:val="both"/>
        <w:rPr>
          <w:rFonts w:ascii="Calibri" w:hAnsi="Calibri" w:cs="Arial"/>
          <w:sz w:val="24"/>
          <w:szCs w:val="24"/>
          <w:lang w:eastAsia="fr-FR"/>
        </w:rPr>
      </w:pPr>
      <w:r w:rsidRPr="00CF62C2">
        <w:rPr>
          <w:rFonts w:ascii="Calibri" w:hAnsi="Calibri" w:cs="Arial"/>
          <w:b/>
          <w:sz w:val="24"/>
          <w:szCs w:val="24"/>
          <w:lang w:eastAsia="fr-FR"/>
        </w:rPr>
        <w:t>1.5</w:t>
      </w:r>
      <w:r w:rsidRPr="00CF62C2">
        <w:rPr>
          <w:rFonts w:ascii="Calibri" w:hAnsi="Calibri" w:cs="Arial"/>
          <w:b/>
          <w:sz w:val="24"/>
          <w:szCs w:val="24"/>
          <w:lang w:eastAsia="fr-FR"/>
        </w:rPr>
        <w:tab/>
        <w:t>Conjoint :</w:t>
      </w:r>
      <w:r w:rsidRPr="00CF62C2">
        <w:rPr>
          <w:rFonts w:ascii="Calibri" w:hAnsi="Calibri" w:cs="Arial"/>
          <w:sz w:val="24"/>
          <w:szCs w:val="24"/>
          <w:lang w:eastAsia="fr-FR"/>
        </w:rPr>
        <w:t xml:space="preserve"> On entend par conjoint une personne :</w:t>
      </w:r>
    </w:p>
    <w:p w14:paraId="2849279B" w14:textId="77777777" w:rsidR="00CF62C2" w:rsidRPr="00CF62C2" w:rsidRDefault="00CF62C2" w:rsidP="00831ADB">
      <w:pPr>
        <w:numPr>
          <w:ilvl w:val="0"/>
          <w:numId w:val="2"/>
        </w:numPr>
        <w:spacing w:line="276" w:lineRule="auto"/>
        <w:ind w:left="720" w:right="19" w:hanging="270"/>
        <w:jc w:val="both"/>
        <w:rPr>
          <w:rFonts w:ascii="Calibri" w:hAnsi="Calibri" w:cs="Times New Roman"/>
          <w:sz w:val="24"/>
          <w:szCs w:val="24"/>
          <w:lang w:eastAsia="fr-FR"/>
        </w:rPr>
      </w:pPr>
      <w:r w:rsidRPr="00CF62C2">
        <w:rPr>
          <w:rFonts w:ascii="Calibri" w:hAnsi="Calibri" w:cs="Times New Roman"/>
          <w:sz w:val="24"/>
          <w:szCs w:val="24"/>
          <w:lang w:eastAsia="fr-FR"/>
        </w:rPr>
        <w:t>Qui est mariée ou unie civilement avec la personne dont il est question;</w:t>
      </w:r>
    </w:p>
    <w:p w14:paraId="19812932" w14:textId="77777777" w:rsidR="00CF62C2" w:rsidRPr="00CF62C2" w:rsidRDefault="00CF62C2" w:rsidP="00831ADB">
      <w:pPr>
        <w:numPr>
          <w:ilvl w:val="0"/>
          <w:numId w:val="2"/>
        </w:numPr>
        <w:spacing w:line="276" w:lineRule="auto"/>
        <w:ind w:left="720" w:right="19" w:hanging="270"/>
        <w:jc w:val="both"/>
        <w:rPr>
          <w:rFonts w:ascii="Calibri" w:hAnsi="Calibri" w:cs="Times New Roman"/>
          <w:sz w:val="24"/>
          <w:szCs w:val="24"/>
          <w:lang w:eastAsia="fr-FR"/>
        </w:rPr>
      </w:pPr>
      <w:r w:rsidRPr="00CF62C2">
        <w:rPr>
          <w:rFonts w:ascii="Calibri" w:hAnsi="Calibri" w:cs="Times New Roman"/>
          <w:sz w:val="24"/>
          <w:szCs w:val="24"/>
          <w:lang w:eastAsia="fr-FR"/>
        </w:rPr>
        <w:t>Qui vit maritalement avec elle depuis au moins un (1) an.</w:t>
      </w:r>
    </w:p>
    <w:p w14:paraId="0B162C5F" w14:textId="77777777" w:rsidR="00CF62C2" w:rsidRPr="00CF62C2" w:rsidRDefault="00CF62C2" w:rsidP="00CF62C2">
      <w:pPr>
        <w:tabs>
          <w:tab w:val="left" w:pos="1890"/>
        </w:tabs>
        <w:spacing w:line="276" w:lineRule="auto"/>
        <w:ind w:left="450" w:right="19" w:hanging="450"/>
        <w:jc w:val="both"/>
        <w:rPr>
          <w:rFonts w:ascii="Calibri" w:hAnsi="Calibri" w:cs="Arial"/>
          <w:sz w:val="24"/>
          <w:szCs w:val="24"/>
          <w:lang w:eastAsia="fr-FR"/>
        </w:rPr>
      </w:pPr>
    </w:p>
    <w:p w14:paraId="6CB0FDBE" w14:textId="77777777" w:rsidR="00CF62C2" w:rsidRPr="00CF62C2" w:rsidRDefault="00CF62C2" w:rsidP="00CF62C2">
      <w:pPr>
        <w:tabs>
          <w:tab w:val="left" w:pos="1260"/>
        </w:tabs>
        <w:spacing w:line="276" w:lineRule="auto"/>
        <w:ind w:left="450" w:right="19" w:hanging="450"/>
        <w:jc w:val="both"/>
        <w:rPr>
          <w:rFonts w:ascii="Calibri" w:hAnsi="Calibri" w:cs="Arial"/>
          <w:sz w:val="24"/>
          <w:szCs w:val="24"/>
          <w:lang w:eastAsia="fr-FR"/>
        </w:rPr>
      </w:pPr>
      <w:r w:rsidRPr="00CF62C2">
        <w:rPr>
          <w:rFonts w:ascii="Calibri" w:hAnsi="Calibri" w:cs="Arial"/>
          <w:b/>
          <w:sz w:val="24"/>
          <w:szCs w:val="24"/>
          <w:lang w:eastAsia="fr-FR"/>
        </w:rPr>
        <w:t>1.6</w:t>
      </w:r>
      <w:r w:rsidRPr="00CF62C2">
        <w:rPr>
          <w:rFonts w:ascii="Calibri" w:hAnsi="Calibri" w:cs="Arial"/>
          <w:b/>
          <w:sz w:val="24"/>
          <w:szCs w:val="24"/>
          <w:lang w:eastAsia="fr-FR"/>
        </w:rPr>
        <w:tab/>
        <w:t xml:space="preserve">Enfant : </w:t>
      </w:r>
      <w:r w:rsidRPr="00CF62C2">
        <w:rPr>
          <w:rFonts w:ascii="Calibri" w:hAnsi="Calibri" w:cs="Arial"/>
          <w:sz w:val="24"/>
          <w:szCs w:val="24"/>
          <w:lang w:eastAsia="fr-FR"/>
        </w:rPr>
        <w:t>Personne apparentée par le sang, par alliance ou par adoption à d'autres membres du ménage (exemple : le chef du ménage ou le conjoint) et ayant moins de 25 ans.</w:t>
      </w:r>
    </w:p>
    <w:p w14:paraId="5D035BEE" w14:textId="77777777" w:rsidR="00CF62C2" w:rsidRPr="00CF62C2" w:rsidRDefault="00CF62C2" w:rsidP="00CF62C2">
      <w:pPr>
        <w:tabs>
          <w:tab w:val="left" w:pos="1530"/>
        </w:tabs>
        <w:spacing w:line="276" w:lineRule="auto"/>
        <w:ind w:left="450" w:right="19" w:hanging="450"/>
        <w:jc w:val="both"/>
        <w:rPr>
          <w:rFonts w:ascii="Calibri" w:hAnsi="Calibri" w:cs="Arial"/>
          <w:sz w:val="24"/>
          <w:szCs w:val="24"/>
          <w:lang w:eastAsia="fr-FR"/>
        </w:rPr>
      </w:pPr>
    </w:p>
    <w:p w14:paraId="64EAA7AE" w14:textId="77777777" w:rsidR="00CF62C2" w:rsidRPr="00CF62C2" w:rsidRDefault="00CF62C2" w:rsidP="00CF62C2">
      <w:pPr>
        <w:tabs>
          <w:tab w:val="left" w:pos="1530"/>
        </w:tabs>
        <w:spacing w:line="276" w:lineRule="auto"/>
        <w:ind w:left="450" w:right="19" w:hanging="450"/>
        <w:jc w:val="both"/>
        <w:rPr>
          <w:rFonts w:ascii="Calibri" w:hAnsi="Calibri" w:cs="Arial"/>
          <w:sz w:val="24"/>
          <w:szCs w:val="24"/>
          <w:lang w:eastAsia="fr-FR"/>
        </w:rPr>
      </w:pPr>
      <w:r w:rsidRPr="00CF62C2">
        <w:rPr>
          <w:rFonts w:ascii="Calibri" w:hAnsi="Calibri" w:cs="Arial"/>
          <w:b/>
          <w:sz w:val="24"/>
          <w:szCs w:val="24"/>
          <w:lang w:eastAsia="fr-FR"/>
        </w:rPr>
        <w:t>1.7</w:t>
      </w:r>
      <w:r w:rsidRPr="00CF62C2">
        <w:rPr>
          <w:rFonts w:ascii="Calibri" w:hAnsi="Calibri" w:cs="Arial"/>
          <w:b/>
          <w:sz w:val="24"/>
          <w:szCs w:val="24"/>
          <w:lang w:eastAsia="fr-FR"/>
        </w:rPr>
        <w:tab/>
        <w:t xml:space="preserve">Autres membres de la famille : </w:t>
      </w:r>
      <w:r w:rsidRPr="00CF62C2">
        <w:rPr>
          <w:rFonts w:ascii="Calibri" w:hAnsi="Calibri" w:cs="Arial"/>
          <w:sz w:val="24"/>
          <w:szCs w:val="24"/>
          <w:lang w:eastAsia="fr-FR"/>
        </w:rPr>
        <w:t>Adulte apparenté par le sang, l’alliance ou l’adoption.</w:t>
      </w:r>
    </w:p>
    <w:p w14:paraId="192F9F78" w14:textId="77777777" w:rsidR="00CF62C2" w:rsidRPr="00CF62C2" w:rsidRDefault="00CF62C2" w:rsidP="00CF62C2">
      <w:pPr>
        <w:tabs>
          <w:tab w:val="left" w:pos="1530"/>
        </w:tabs>
        <w:spacing w:line="276" w:lineRule="auto"/>
        <w:ind w:left="450" w:right="19" w:hanging="450"/>
        <w:jc w:val="both"/>
        <w:rPr>
          <w:rFonts w:ascii="Calibri" w:hAnsi="Calibri" w:cs="Arial"/>
          <w:sz w:val="24"/>
          <w:szCs w:val="24"/>
          <w:lang w:eastAsia="fr-FR"/>
        </w:rPr>
      </w:pPr>
    </w:p>
    <w:p w14:paraId="53058F97" w14:textId="77777777" w:rsidR="00CF62C2" w:rsidRPr="00CF62C2" w:rsidRDefault="00CF62C2" w:rsidP="00CF62C2">
      <w:pPr>
        <w:tabs>
          <w:tab w:val="left" w:pos="1890"/>
        </w:tabs>
        <w:spacing w:line="276" w:lineRule="auto"/>
        <w:ind w:left="446" w:right="14" w:hanging="446"/>
        <w:jc w:val="both"/>
        <w:rPr>
          <w:rFonts w:ascii="Calibri" w:hAnsi="Calibri" w:cs="Arial"/>
          <w:sz w:val="24"/>
          <w:szCs w:val="24"/>
          <w:lang w:eastAsia="fr-FR"/>
        </w:rPr>
      </w:pPr>
      <w:r w:rsidRPr="00CF62C2">
        <w:rPr>
          <w:rFonts w:ascii="Calibri" w:hAnsi="Calibri" w:cs="Arial"/>
          <w:b/>
          <w:sz w:val="24"/>
          <w:szCs w:val="24"/>
          <w:lang w:eastAsia="fr-FR"/>
        </w:rPr>
        <w:t>1.8</w:t>
      </w:r>
      <w:r w:rsidRPr="00CF62C2">
        <w:rPr>
          <w:rFonts w:ascii="Calibri" w:hAnsi="Calibri" w:cs="Arial"/>
          <w:b/>
          <w:sz w:val="24"/>
          <w:szCs w:val="24"/>
          <w:lang w:eastAsia="fr-FR"/>
        </w:rPr>
        <w:tab/>
        <w:t xml:space="preserve">Chambreur : </w:t>
      </w:r>
      <w:r w:rsidRPr="00CF62C2">
        <w:rPr>
          <w:rFonts w:ascii="Calibri" w:hAnsi="Calibri" w:cs="Arial"/>
          <w:sz w:val="24"/>
          <w:szCs w:val="24"/>
          <w:lang w:eastAsia="fr-FR"/>
        </w:rPr>
        <w:t>Personne non apparentée qui habite un logement et paie un loyer au ménage. Pour que cette personne soit considérée comme étant un véritable chambreur, le ménage doit prouver que le chambreur lui paie un loyer, au moyen de copies de chèques, de reçus ou de déclarations de revenus. Dans le cas contraire, la personne doit être traitée comme un membre du ménage.</w:t>
      </w:r>
    </w:p>
    <w:p w14:paraId="17627B42" w14:textId="77777777" w:rsidR="00CF62C2" w:rsidRPr="00CF62C2" w:rsidRDefault="00CF62C2" w:rsidP="00CF62C2">
      <w:pPr>
        <w:tabs>
          <w:tab w:val="left" w:pos="1530"/>
        </w:tabs>
        <w:ind w:right="19"/>
        <w:rPr>
          <w:rFonts w:ascii="Calibri" w:hAnsi="Calibri" w:cs="Arial"/>
          <w:b/>
          <w:sz w:val="24"/>
          <w:szCs w:val="24"/>
          <w:lang w:eastAsia="fr-FR"/>
        </w:rPr>
      </w:pPr>
    </w:p>
    <w:p w14:paraId="381F5FEE" w14:textId="77777777" w:rsidR="00CF62C2" w:rsidRPr="00CF62C2" w:rsidRDefault="00CF62C2" w:rsidP="00CF62C2">
      <w:pPr>
        <w:tabs>
          <w:tab w:val="left" w:pos="1980"/>
        </w:tabs>
        <w:spacing w:line="276" w:lineRule="auto"/>
        <w:ind w:left="450" w:right="19" w:hanging="450"/>
        <w:jc w:val="both"/>
        <w:rPr>
          <w:rFonts w:ascii="Calibri" w:hAnsi="Calibri" w:cs="Arial"/>
          <w:sz w:val="24"/>
          <w:szCs w:val="24"/>
          <w:lang w:eastAsia="fr-FR"/>
        </w:rPr>
      </w:pPr>
      <w:r w:rsidRPr="00CF62C2">
        <w:rPr>
          <w:rFonts w:ascii="Calibri" w:hAnsi="Calibri" w:cs="Arial"/>
          <w:b/>
          <w:sz w:val="24"/>
          <w:szCs w:val="24"/>
          <w:lang w:eastAsia="fr-FR"/>
        </w:rPr>
        <w:t>1.9</w:t>
      </w:r>
      <w:r w:rsidRPr="00CF62C2">
        <w:rPr>
          <w:rFonts w:ascii="Calibri" w:hAnsi="Calibri" w:cs="Arial"/>
          <w:b/>
          <w:sz w:val="24"/>
          <w:szCs w:val="24"/>
          <w:lang w:eastAsia="fr-FR"/>
        </w:rPr>
        <w:tab/>
        <w:t>Loyer au bail</w:t>
      </w:r>
      <w:r w:rsidRPr="00CF62C2">
        <w:rPr>
          <w:rFonts w:ascii="Calibri" w:hAnsi="Calibri" w:cs="Arial"/>
          <w:sz w:val="24"/>
          <w:szCs w:val="24"/>
          <w:lang w:eastAsia="fr-FR"/>
        </w:rPr>
        <w:t> : Montant du loyer inscrit au bail. Ce montant exclut</w:t>
      </w:r>
      <w:r w:rsidRPr="00CF62C2">
        <w:rPr>
          <w:rFonts w:ascii="Calibri" w:hAnsi="Calibri" w:cs="Arial"/>
          <w:b/>
          <w:sz w:val="24"/>
          <w:szCs w:val="24"/>
          <w:lang w:eastAsia="fr-FR"/>
        </w:rPr>
        <w:t xml:space="preserve"> </w:t>
      </w:r>
      <w:r w:rsidRPr="00CF62C2">
        <w:rPr>
          <w:rFonts w:ascii="Calibri" w:hAnsi="Calibri" w:cs="Arial"/>
          <w:sz w:val="24"/>
          <w:szCs w:val="24"/>
          <w:lang w:eastAsia="fr-FR"/>
        </w:rPr>
        <w:t>toujours le rabais de membre accordé par la Coopérative aux personnes membres seulement.</w:t>
      </w:r>
    </w:p>
    <w:p w14:paraId="26AFF5D8" w14:textId="77777777" w:rsidR="00CF62C2" w:rsidRPr="00CF62C2" w:rsidRDefault="00CF62C2" w:rsidP="00CF62C2">
      <w:pPr>
        <w:tabs>
          <w:tab w:val="left" w:pos="453"/>
        </w:tabs>
        <w:spacing w:line="276" w:lineRule="auto"/>
        <w:ind w:left="450" w:right="19"/>
        <w:jc w:val="both"/>
        <w:rPr>
          <w:rFonts w:ascii="Calibri" w:hAnsi="Calibri" w:cs="Arial"/>
          <w:sz w:val="24"/>
          <w:szCs w:val="24"/>
          <w:lang w:eastAsia="fr-FR"/>
        </w:rPr>
      </w:pPr>
    </w:p>
    <w:p w14:paraId="477724C7" w14:textId="77777777" w:rsidR="00CF62C2" w:rsidRPr="00CF62C2" w:rsidRDefault="00CF62C2" w:rsidP="00CF62C2">
      <w:pPr>
        <w:tabs>
          <w:tab w:val="left" w:pos="2520"/>
        </w:tabs>
        <w:spacing w:line="276" w:lineRule="auto"/>
        <w:ind w:left="450" w:right="19" w:hanging="450"/>
        <w:jc w:val="both"/>
        <w:rPr>
          <w:rFonts w:ascii="Calibri" w:hAnsi="Calibri" w:cs="Arial"/>
          <w:sz w:val="24"/>
          <w:szCs w:val="24"/>
          <w:lang w:eastAsia="fr-FR"/>
        </w:rPr>
      </w:pPr>
      <w:r w:rsidRPr="00CF62C2">
        <w:rPr>
          <w:rFonts w:ascii="Calibri" w:hAnsi="Calibri" w:cs="Arial"/>
          <w:b/>
          <w:sz w:val="24"/>
          <w:szCs w:val="24"/>
          <w:lang w:eastAsia="fr-FR"/>
        </w:rPr>
        <w:t>1.10</w:t>
      </w:r>
      <w:r w:rsidRPr="00CF62C2">
        <w:rPr>
          <w:rFonts w:ascii="Calibri" w:hAnsi="Calibri" w:cs="Arial"/>
          <w:b/>
          <w:sz w:val="24"/>
          <w:szCs w:val="24"/>
          <w:lang w:eastAsia="fr-FR"/>
        </w:rPr>
        <w:tab/>
        <w:t xml:space="preserve">Loyer du membre : </w:t>
      </w:r>
      <w:r w:rsidRPr="00CF62C2">
        <w:rPr>
          <w:rFonts w:ascii="Calibri" w:hAnsi="Calibri" w:cs="Arial"/>
          <w:sz w:val="24"/>
          <w:szCs w:val="24"/>
          <w:lang w:eastAsia="fr-FR"/>
        </w:rPr>
        <w:t>Loyer du membre, c’est-à-dire le loyer au bail moins le rabais de membre applicable.</w:t>
      </w:r>
    </w:p>
    <w:p w14:paraId="40CAC0CE" w14:textId="77777777" w:rsidR="00CF62C2" w:rsidRPr="00CF62C2" w:rsidRDefault="00CF62C2" w:rsidP="00CF62C2">
      <w:pPr>
        <w:tabs>
          <w:tab w:val="left" w:pos="453"/>
        </w:tabs>
        <w:spacing w:line="276" w:lineRule="auto"/>
        <w:ind w:left="450" w:right="19"/>
        <w:jc w:val="both"/>
        <w:rPr>
          <w:rFonts w:ascii="Calibri" w:hAnsi="Calibri" w:cs="Arial"/>
          <w:sz w:val="24"/>
          <w:szCs w:val="24"/>
          <w:lang w:eastAsia="fr-FR"/>
        </w:rPr>
      </w:pPr>
    </w:p>
    <w:p w14:paraId="3D5388DC" w14:textId="77777777" w:rsidR="00CF62C2" w:rsidRPr="00CF62C2" w:rsidRDefault="00CF62C2" w:rsidP="00CF62C2">
      <w:pPr>
        <w:tabs>
          <w:tab w:val="left" w:pos="3690"/>
        </w:tabs>
        <w:spacing w:line="276" w:lineRule="auto"/>
        <w:ind w:left="450" w:right="19" w:hanging="450"/>
        <w:jc w:val="both"/>
        <w:rPr>
          <w:rFonts w:ascii="Calibri" w:hAnsi="Calibri" w:cs="Arial"/>
          <w:sz w:val="24"/>
          <w:szCs w:val="24"/>
          <w:lang w:eastAsia="fr-FR"/>
        </w:rPr>
      </w:pPr>
      <w:r w:rsidRPr="00CF62C2">
        <w:rPr>
          <w:rFonts w:ascii="Calibri" w:hAnsi="Calibri" w:cs="Arial"/>
          <w:b/>
          <w:sz w:val="24"/>
          <w:szCs w:val="24"/>
          <w:lang w:eastAsia="fr-FR"/>
        </w:rPr>
        <w:t>1.11</w:t>
      </w:r>
      <w:r w:rsidRPr="00CF62C2">
        <w:rPr>
          <w:rFonts w:ascii="Calibri" w:hAnsi="Calibri" w:cs="Arial"/>
          <w:b/>
          <w:sz w:val="24"/>
          <w:szCs w:val="24"/>
          <w:lang w:eastAsia="fr-FR"/>
        </w:rPr>
        <w:tab/>
        <w:t xml:space="preserve">Loyer proportionné au revenu : </w:t>
      </w:r>
      <w:r w:rsidRPr="00CF62C2">
        <w:rPr>
          <w:rFonts w:ascii="Calibri" w:hAnsi="Calibri" w:cs="Arial"/>
          <w:sz w:val="24"/>
          <w:szCs w:val="24"/>
          <w:lang w:eastAsia="fr-FR"/>
        </w:rPr>
        <w:t>Montant mensuel du loyer que doit payer le bénéficiaire de l’AACR.</w:t>
      </w:r>
    </w:p>
    <w:p w14:paraId="48B63A96" w14:textId="77777777" w:rsidR="00CF62C2" w:rsidRPr="00CF62C2" w:rsidRDefault="00CF62C2" w:rsidP="00CF62C2">
      <w:pPr>
        <w:tabs>
          <w:tab w:val="left" w:pos="1260"/>
        </w:tabs>
        <w:ind w:right="19"/>
        <w:jc w:val="both"/>
        <w:rPr>
          <w:rFonts w:ascii="Arial" w:hAnsi="Arial" w:cs="Arial"/>
          <w:sz w:val="20"/>
          <w:szCs w:val="20"/>
          <w:lang w:eastAsia="fr-FR"/>
        </w:rPr>
      </w:pPr>
      <w:r w:rsidRPr="00CF62C2">
        <w:rPr>
          <w:rFonts w:ascii="Arial" w:hAnsi="Arial" w:cs="Arial"/>
          <w:sz w:val="20"/>
          <w:szCs w:val="20"/>
          <w:lang w:eastAsia="fr-FR"/>
        </w:rPr>
        <w:br w:type="page"/>
      </w:r>
    </w:p>
    <w:p w14:paraId="11F25E18" w14:textId="044BD58A" w:rsidR="00CF62C2" w:rsidRPr="00363347" w:rsidRDefault="00AA116C" w:rsidP="00363347">
      <w:pPr>
        <w:pStyle w:val="Titre2"/>
      </w:pPr>
      <w:bookmarkStart w:id="4" w:name="_Toc77750675"/>
      <w:r>
        <w:lastRenderedPageBreak/>
        <w:t xml:space="preserve">2. </w:t>
      </w:r>
      <w:r w:rsidR="00CF62C2" w:rsidRPr="00363347">
        <w:t>C</w:t>
      </w:r>
      <w:r>
        <w:t>omité de gestion de l’AACR</w:t>
      </w:r>
      <w:bookmarkEnd w:id="4"/>
      <w:r w:rsidR="00CF62C2" w:rsidRPr="00363347">
        <w:t xml:space="preserve"> </w:t>
      </w:r>
    </w:p>
    <w:p w14:paraId="1A106AC7" w14:textId="77777777" w:rsidR="00CF62C2" w:rsidRPr="00CF62C2" w:rsidRDefault="00CF62C2" w:rsidP="00CF62C2">
      <w:pPr>
        <w:ind w:right="19"/>
        <w:jc w:val="both"/>
        <w:rPr>
          <w:rFonts w:ascii="Arial" w:hAnsi="Arial" w:cs="Times New Roman"/>
          <w:sz w:val="20"/>
          <w:szCs w:val="20"/>
          <w:lang w:eastAsia="fr-FR"/>
        </w:rPr>
      </w:pPr>
    </w:p>
    <w:p w14:paraId="02DD26A5" w14:textId="77777777" w:rsidR="00CF62C2" w:rsidRPr="00CF62C2" w:rsidRDefault="00CF62C2" w:rsidP="00CF62C2">
      <w:pPr>
        <w:spacing w:line="276" w:lineRule="auto"/>
        <w:ind w:left="851" w:right="19" w:hanging="425"/>
        <w:jc w:val="both"/>
        <w:rPr>
          <w:rFonts w:ascii="Calibri" w:hAnsi="Calibri" w:cs="Arial"/>
          <w:sz w:val="24"/>
          <w:szCs w:val="24"/>
          <w:lang w:eastAsia="fr-FR"/>
        </w:rPr>
      </w:pPr>
      <w:r w:rsidRPr="00CF62C2">
        <w:rPr>
          <w:rFonts w:ascii="Calibri" w:hAnsi="Calibri" w:cs="Arial"/>
          <w:b/>
          <w:sz w:val="24"/>
          <w:szCs w:val="24"/>
          <w:lang w:eastAsia="fr-FR"/>
        </w:rPr>
        <w:t>2.1</w:t>
      </w:r>
      <w:r w:rsidRPr="00CF62C2">
        <w:rPr>
          <w:rFonts w:ascii="Calibri" w:hAnsi="Calibri" w:cs="Arial"/>
          <w:sz w:val="24"/>
          <w:szCs w:val="24"/>
          <w:lang w:eastAsia="fr-FR"/>
        </w:rPr>
        <w:t xml:space="preserve"> Le conseil d’administration désigne un comité de gestion de l’AACR de trois (3) membres, comprenant le trésorier. Le comité a les responsabilités suivantes :</w:t>
      </w:r>
    </w:p>
    <w:p w14:paraId="79202CF4" w14:textId="77777777" w:rsidR="00CF62C2" w:rsidRPr="00CF62C2" w:rsidRDefault="00CF62C2" w:rsidP="00CF62C2">
      <w:pPr>
        <w:tabs>
          <w:tab w:val="left" w:pos="453"/>
        </w:tabs>
        <w:spacing w:line="276" w:lineRule="auto"/>
        <w:ind w:right="19"/>
        <w:jc w:val="both"/>
        <w:rPr>
          <w:rFonts w:ascii="Calibri" w:hAnsi="Calibri" w:cs="Arial"/>
          <w:sz w:val="14"/>
          <w:szCs w:val="24"/>
          <w:lang w:eastAsia="fr-FR"/>
        </w:rPr>
      </w:pPr>
    </w:p>
    <w:p w14:paraId="62698281" w14:textId="77777777" w:rsidR="00CF62C2" w:rsidRPr="00AA116C" w:rsidRDefault="00CF62C2" w:rsidP="00AA116C">
      <w:pPr>
        <w:pStyle w:val="Paragraphedeliste"/>
        <w:numPr>
          <w:ilvl w:val="0"/>
          <w:numId w:val="21"/>
        </w:numPr>
        <w:spacing w:line="276" w:lineRule="auto"/>
        <w:ind w:right="19"/>
        <w:jc w:val="both"/>
        <w:rPr>
          <w:rFonts w:ascii="Calibri" w:hAnsi="Calibri" w:cs="Arial"/>
          <w:sz w:val="24"/>
          <w:szCs w:val="24"/>
          <w:lang w:eastAsia="fr-FR"/>
        </w:rPr>
      </w:pPr>
      <w:r w:rsidRPr="00AA116C">
        <w:rPr>
          <w:rFonts w:ascii="Calibri" w:hAnsi="Calibri" w:cs="Arial"/>
          <w:sz w:val="24"/>
          <w:szCs w:val="24"/>
          <w:lang w:eastAsia="fr-FR"/>
        </w:rPr>
        <w:t>Appliquer la présente politique et y proposer des amendements au conseil d’administration, s’il y a lieu;</w:t>
      </w:r>
    </w:p>
    <w:p w14:paraId="04C074FF" w14:textId="77777777" w:rsidR="00CF62C2" w:rsidRPr="00AA116C" w:rsidRDefault="00CF62C2" w:rsidP="00AA116C">
      <w:pPr>
        <w:pStyle w:val="Paragraphedeliste"/>
        <w:numPr>
          <w:ilvl w:val="0"/>
          <w:numId w:val="21"/>
        </w:numPr>
        <w:spacing w:line="276" w:lineRule="auto"/>
        <w:ind w:right="19"/>
        <w:jc w:val="both"/>
        <w:rPr>
          <w:rFonts w:ascii="Calibri" w:hAnsi="Calibri" w:cs="Arial"/>
          <w:sz w:val="24"/>
          <w:szCs w:val="24"/>
          <w:lang w:eastAsia="fr-FR"/>
        </w:rPr>
      </w:pPr>
      <w:r w:rsidRPr="00AA116C">
        <w:rPr>
          <w:rFonts w:ascii="Calibri" w:hAnsi="Calibri" w:cs="Arial"/>
          <w:sz w:val="24"/>
          <w:szCs w:val="24"/>
          <w:lang w:eastAsia="fr-FR"/>
        </w:rPr>
        <w:t>Recevoir les demandes de l’AACR et déterminer leur admissibilité;</w:t>
      </w:r>
    </w:p>
    <w:p w14:paraId="6654FDDA" w14:textId="77777777" w:rsidR="00CF62C2" w:rsidRPr="00AA116C" w:rsidRDefault="00CF62C2" w:rsidP="00AA116C">
      <w:pPr>
        <w:pStyle w:val="Paragraphedeliste"/>
        <w:numPr>
          <w:ilvl w:val="0"/>
          <w:numId w:val="21"/>
        </w:numPr>
        <w:spacing w:line="276" w:lineRule="auto"/>
        <w:ind w:right="19"/>
        <w:jc w:val="both"/>
        <w:rPr>
          <w:rFonts w:ascii="Calibri" w:hAnsi="Calibri" w:cs="Arial"/>
          <w:sz w:val="24"/>
          <w:szCs w:val="24"/>
          <w:lang w:eastAsia="fr-FR"/>
        </w:rPr>
      </w:pPr>
      <w:r w:rsidRPr="00AA116C">
        <w:rPr>
          <w:rFonts w:ascii="Calibri" w:hAnsi="Calibri" w:cs="Arial"/>
          <w:sz w:val="24"/>
          <w:szCs w:val="24"/>
          <w:lang w:eastAsia="fr-FR"/>
        </w:rPr>
        <w:t>Calculer le montant de l’AACR octroyé et établir le coût du loyer;</w:t>
      </w:r>
    </w:p>
    <w:p w14:paraId="659B7C45" w14:textId="77777777" w:rsidR="00CF62C2" w:rsidRPr="00AA116C" w:rsidRDefault="00CF62C2" w:rsidP="00AA116C">
      <w:pPr>
        <w:pStyle w:val="Paragraphedeliste"/>
        <w:numPr>
          <w:ilvl w:val="0"/>
          <w:numId w:val="21"/>
        </w:numPr>
        <w:spacing w:line="276" w:lineRule="auto"/>
        <w:ind w:right="19"/>
        <w:jc w:val="both"/>
        <w:rPr>
          <w:rFonts w:ascii="Calibri" w:hAnsi="Calibri" w:cs="Arial"/>
          <w:sz w:val="24"/>
          <w:szCs w:val="24"/>
          <w:lang w:eastAsia="fr-FR"/>
        </w:rPr>
      </w:pPr>
      <w:r w:rsidRPr="00AA116C">
        <w:rPr>
          <w:rFonts w:ascii="Calibri" w:hAnsi="Calibri" w:cs="Arial"/>
          <w:sz w:val="24"/>
          <w:szCs w:val="24"/>
          <w:lang w:eastAsia="fr-FR"/>
        </w:rPr>
        <w:t>Effectuer les vérifications de revenus;</w:t>
      </w:r>
    </w:p>
    <w:p w14:paraId="18FB485F" w14:textId="77777777" w:rsidR="00CF62C2" w:rsidRPr="00AA116C" w:rsidRDefault="00CF62C2" w:rsidP="00AA116C">
      <w:pPr>
        <w:pStyle w:val="Paragraphedeliste"/>
        <w:numPr>
          <w:ilvl w:val="0"/>
          <w:numId w:val="21"/>
        </w:numPr>
        <w:spacing w:line="276" w:lineRule="auto"/>
        <w:ind w:right="19"/>
        <w:jc w:val="both"/>
        <w:rPr>
          <w:rFonts w:ascii="Calibri" w:hAnsi="Calibri" w:cs="Arial"/>
          <w:sz w:val="24"/>
          <w:szCs w:val="24"/>
          <w:lang w:eastAsia="fr-FR"/>
        </w:rPr>
      </w:pPr>
      <w:r w:rsidRPr="00AA116C">
        <w:rPr>
          <w:rFonts w:ascii="Calibri" w:hAnsi="Calibri" w:cs="Arial"/>
          <w:sz w:val="24"/>
          <w:szCs w:val="24"/>
          <w:lang w:eastAsia="fr-FR"/>
        </w:rPr>
        <w:t>Conserver les pièces justificatives en lieu sûr (demandes de l’AACR signées par les bénéficiaires et le responsable du comité, preuves de revenus, etc.);</w:t>
      </w:r>
    </w:p>
    <w:p w14:paraId="7B142E2A" w14:textId="77777777" w:rsidR="00CF62C2" w:rsidRPr="00AA116C" w:rsidRDefault="00CF62C2" w:rsidP="00AA116C">
      <w:pPr>
        <w:pStyle w:val="Paragraphedeliste"/>
        <w:numPr>
          <w:ilvl w:val="0"/>
          <w:numId w:val="21"/>
        </w:numPr>
        <w:spacing w:line="276" w:lineRule="auto"/>
        <w:ind w:right="19"/>
        <w:jc w:val="both"/>
        <w:rPr>
          <w:rFonts w:ascii="Calibri" w:hAnsi="Calibri" w:cs="Arial"/>
          <w:sz w:val="24"/>
          <w:szCs w:val="24"/>
          <w:lang w:eastAsia="fr-FR"/>
        </w:rPr>
      </w:pPr>
      <w:r w:rsidRPr="00AA116C">
        <w:rPr>
          <w:rFonts w:ascii="Calibri" w:hAnsi="Calibri" w:cs="Arial"/>
          <w:sz w:val="24"/>
          <w:szCs w:val="24"/>
          <w:lang w:eastAsia="fr-FR"/>
        </w:rPr>
        <w:t>Produire un rapport au vérificateur de la Coopérative sur l’utilisation annuelle de la subvention de l’AACR;</w:t>
      </w:r>
    </w:p>
    <w:p w14:paraId="503BF04D" w14:textId="77777777" w:rsidR="00CF62C2" w:rsidRPr="00AA116C" w:rsidRDefault="00CF62C2" w:rsidP="00AA116C">
      <w:pPr>
        <w:pStyle w:val="Paragraphedeliste"/>
        <w:numPr>
          <w:ilvl w:val="0"/>
          <w:numId w:val="21"/>
        </w:numPr>
        <w:spacing w:line="276" w:lineRule="auto"/>
        <w:ind w:right="19"/>
        <w:jc w:val="both"/>
        <w:rPr>
          <w:rFonts w:ascii="Calibri" w:hAnsi="Calibri" w:cs="Arial"/>
          <w:sz w:val="24"/>
          <w:szCs w:val="24"/>
          <w:lang w:eastAsia="fr-FR"/>
        </w:rPr>
      </w:pPr>
      <w:r w:rsidRPr="00AA116C">
        <w:rPr>
          <w:rFonts w:ascii="Calibri" w:hAnsi="Calibri" w:cs="Arial"/>
          <w:sz w:val="24"/>
          <w:szCs w:val="24"/>
          <w:lang w:eastAsia="fr-FR"/>
        </w:rPr>
        <w:t>Compléter le formulaire 2374 de la SCHL et lui retourner dans les quatre (4) mois suivant la fin de l’année financière;</w:t>
      </w:r>
    </w:p>
    <w:p w14:paraId="267E9B4E" w14:textId="77777777" w:rsidR="00CF62C2" w:rsidRPr="00AA116C" w:rsidRDefault="00CF62C2" w:rsidP="00AA116C">
      <w:pPr>
        <w:pStyle w:val="Paragraphedeliste"/>
        <w:numPr>
          <w:ilvl w:val="0"/>
          <w:numId w:val="21"/>
        </w:numPr>
        <w:spacing w:line="276" w:lineRule="auto"/>
        <w:ind w:right="19"/>
        <w:jc w:val="both"/>
        <w:rPr>
          <w:rFonts w:ascii="Calibri" w:hAnsi="Calibri" w:cs="Arial"/>
          <w:sz w:val="24"/>
          <w:szCs w:val="24"/>
          <w:lang w:eastAsia="fr-FR"/>
        </w:rPr>
      </w:pPr>
      <w:r w:rsidRPr="00AA116C">
        <w:rPr>
          <w:rFonts w:ascii="Calibri" w:hAnsi="Calibri" w:cs="Arial"/>
          <w:sz w:val="24"/>
          <w:szCs w:val="24"/>
          <w:lang w:eastAsia="fr-FR"/>
        </w:rPr>
        <w:t>Dans le cas où la subvention ne serait pas entièrement utilisée, s’assurer d’accumuler le fonds de surplus de subvention dans un compte bancaire ou un dépôt à terme distinct et de retourner l’excédent s’il y a lieu (dépassant 500 $/logement excluant les intérêts) à la SCHL dans les quatre (4) mois suivant la fin de l’année financière, tel que prévu à l’entente;</w:t>
      </w:r>
    </w:p>
    <w:p w14:paraId="6218D74D" w14:textId="77777777" w:rsidR="00CF62C2" w:rsidRPr="00AA116C" w:rsidRDefault="00CF62C2" w:rsidP="00AA116C">
      <w:pPr>
        <w:pStyle w:val="Paragraphedeliste"/>
        <w:numPr>
          <w:ilvl w:val="0"/>
          <w:numId w:val="21"/>
        </w:numPr>
        <w:spacing w:line="276" w:lineRule="auto"/>
        <w:ind w:right="19"/>
        <w:jc w:val="both"/>
        <w:rPr>
          <w:rFonts w:ascii="Calibri" w:hAnsi="Calibri" w:cs="Arial"/>
          <w:sz w:val="24"/>
          <w:szCs w:val="24"/>
          <w:lang w:eastAsia="fr-FR"/>
        </w:rPr>
      </w:pPr>
      <w:r w:rsidRPr="00AA116C">
        <w:rPr>
          <w:rFonts w:ascii="Calibri" w:hAnsi="Calibri" w:cs="Arial"/>
          <w:sz w:val="24"/>
          <w:szCs w:val="24"/>
          <w:lang w:eastAsia="fr-FR"/>
        </w:rPr>
        <w:t>Recommander au conseil d’administration un taux d’effort approprié selon les fonds disponibles.</w:t>
      </w:r>
    </w:p>
    <w:p w14:paraId="6E088840" w14:textId="77777777" w:rsidR="00CF62C2" w:rsidRPr="00AA116C" w:rsidRDefault="00CF62C2" w:rsidP="00AA116C">
      <w:pPr>
        <w:pStyle w:val="Paragraphedeliste"/>
        <w:numPr>
          <w:ilvl w:val="0"/>
          <w:numId w:val="21"/>
        </w:numPr>
        <w:spacing w:line="276" w:lineRule="auto"/>
        <w:ind w:right="19"/>
        <w:jc w:val="both"/>
        <w:rPr>
          <w:rFonts w:ascii="Calibri" w:hAnsi="Calibri" w:cs="Arial"/>
          <w:sz w:val="24"/>
          <w:szCs w:val="24"/>
          <w:lang w:eastAsia="fr-FR"/>
        </w:rPr>
      </w:pPr>
      <w:r w:rsidRPr="00AA116C">
        <w:rPr>
          <w:rFonts w:ascii="Calibri" w:hAnsi="Calibri" w:cs="Arial"/>
          <w:sz w:val="24"/>
          <w:szCs w:val="24"/>
          <w:lang w:eastAsia="fr-FR"/>
        </w:rPr>
        <w:t>Recommander au conseil d’administration un plan lorsque des excédents sont retournés à la SCHL.</w:t>
      </w:r>
    </w:p>
    <w:p w14:paraId="585FF2F0" w14:textId="77777777" w:rsidR="00CF62C2" w:rsidRPr="00AA116C" w:rsidRDefault="00CF62C2" w:rsidP="00AA116C">
      <w:pPr>
        <w:pStyle w:val="Paragraphedeliste"/>
        <w:numPr>
          <w:ilvl w:val="0"/>
          <w:numId w:val="21"/>
        </w:numPr>
        <w:spacing w:line="276" w:lineRule="auto"/>
        <w:ind w:right="19"/>
        <w:jc w:val="both"/>
        <w:rPr>
          <w:rFonts w:ascii="Calibri" w:hAnsi="Calibri" w:cs="Arial"/>
          <w:sz w:val="24"/>
          <w:szCs w:val="24"/>
          <w:lang w:eastAsia="fr-FR"/>
        </w:rPr>
      </w:pPr>
      <w:r w:rsidRPr="00AA116C">
        <w:rPr>
          <w:rFonts w:ascii="Calibri" w:hAnsi="Calibri" w:cs="Arial"/>
          <w:sz w:val="24"/>
          <w:szCs w:val="24"/>
          <w:lang w:eastAsia="fr-FR"/>
        </w:rPr>
        <w:t>Produire un rapport au conseil d’administration sur l’utilisation de la subvention;</w:t>
      </w:r>
    </w:p>
    <w:p w14:paraId="73F7CC68" w14:textId="77777777" w:rsidR="00CF62C2" w:rsidRPr="00AA116C" w:rsidRDefault="00CF62C2" w:rsidP="00AA116C">
      <w:pPr>
        <w:pStyle w:val="Paragraphedeliste"/>
        <w:numPr>
          <w:ilvl w:val="0"/>
          <w:numId w:val="21"/>
        </w:numPr>
        <w:spacing w:line="276" w:lineRule="auto"/>
        <w:ind w:right="19"/>
        <w:jc w:val="both"/>
        <w:rPr>
          <w:rFonts w:ascii="Calibri" w:hAnsi="Calibri" w:cs="Arial"/>
          <w:sz w:val="24"/>
          <w:szCs w:val="24"/>
          <w:lang w:eastAsia="fr-FR"/>
        </w:rPr>
      </w:pPr>
      <w:r w:rsidRPr="00AA116C">
        <w:rPr>
          <w:rFonts w:ascii="Calibri" w:hAnsi="Calibri" w:cs="Arial"/>
          <w:sz w:val="24"/>
          <w:szCs w:val="24"/>
          <w:lang w:eastAsia="fr-FR"/>
        </w:rPr>
        <w:t>Informer périodiquement les membres des démarches d’obtention de l’aide ainsi que des délais à respecter.</w:t>
      </w:r>
    </w:p>
    <w:p w14:paraId="0469AF37" w14:textId="77777777" w:rsidR="00CF62C2" w:rsidRPr="00CF62C2" w:rsidRDefault="00CF62C2" w:rsidP="00CF62C2">
      <w:pPr>
        <w:tabs>
          <w:tab w:val="left" w:pos="0"/>
        </w:tabs>
        <w:spacing w:line="276" w:lineRule="auto"/>
        <w:ind w:left="720" w:right="19"/>
        <w:jc w:val="both"/>
        <w:rPr>
          <w:rFonts w:ascii="Calibri" w:hAnsi="Calibri" w:cs="Arial"/>
          <w:sz w:val="24"/>
          <w:szCs w:val="24"/>
          <w:lang w:eastAsia="fr-FR"/>
        </w:rPr>
      </w:pPr>
    </w:p>
    <w:p w14:paraId="65738727" w14:textId="77777777" w:rsidR="00CF62C2" w:rsidRPr="00CF62C2" w:rsidRDefault="00CF62C2" w:rsidP="00CF62C2">
      <w:pPr>
        <w:tabs>
          <w:tab w:val="left" w:pos="851"/>
        </w:tabs>
        <w:spacing w:line="276" w:lineRule="auto"/>
        <w:ind w:left="851" w:right="19"/>
        <w:jc w:val="both"/>
        <w:rPr>
          <w:rFonts w:ascii="Calibri" w:hAnsi="Calibri" w:cs="Arial"/>
          <w:sz w:val="24"/>
          <w:szCs w:val="24"/>
          <w:lang w:eastAsia="fr-FR"/>
        </w:rPr>
      </w:pPr>
      <w:r w:rsidRPr="00CF62C2">
        <w:rPr>
          <w:rFonts w:ascii="Calibri" w:hAnsi="Calibri" w:cs="Arial"/>
          <w:sz w:val="24"/>
          <w:szCs w:val="24"/>
          <w:lang w:eastAsia="fr-FR"/>
        </w:rPr>
        <w:t>En l’absence d’un comité de gestion, le conseil d’administration en exerce tous les pouvoirs et en assume toutes les responsabilités.</w:t>
      </w:r>
    </w:p>
    <w:p w14:paraId="1C14C986" w14:textId="77777777" w:rsidR="00CF62C2" w:rsidRPr="00CF62C2" w:rsidRDefault="00CF62C2" w:rsidP="00CF62C2">
      <w:pPr>
        <w:ind w:right="19"/>
        <w:jc w:val="both"/>
        <w:rPr>
          <w:rFonts w:ascii="Calibri" w:hAnsi="Calibri" w:cs="Times New Roman"/>
          <w:sz w:val="24"/>
          <w:szCs w:val="24"/>
          <w:lang w:eastAsia="fr-FR"/>
        </w:rPr>
      </w:pPr>
    </w:p>
    <w:p w14:paraId="6483D1CD" w14:textId="77777777" w:rsidR="00CF62C2" w:rsidRPr="00CF62C2" w:rsidRDefault="00CF62C2" w:rsidP="00CF62C2">
      <w:pPr>
        <w:spacing w:line="276" w:lineRule="auto"/>
        <w:ind w:left="851" w:right="19" w:hanging="425"/>
        <w:jc w:val="both"/>
        <w:rPr>
          <w:rFonts w:ascii="Calibri" w:hAnsi="Calibri" w:cs="Arial"/>
          <w:sz w:val="24"/>
          <w:szCs w:val="24"/>
          <w:lang w:eastAsia="fr-FR"/>
        </w:rPr>
      </w:pPr>
      <w:r w:rsidRPr="00CF62C2">
        <w:rPr>
          <w:rFonts w:ascii="Calibri" w:hAnsi="Calibri" w:cs="Arial"/>
          <w:b/>
          <w:sz w:val="24"/>
          <w:szCs w:val="24"/>
          <w:lang w:eastAsia="fr-FR"/>
        </w:rPr>
        <w:t>2.2</w:t>
      </w:r>
      <w:r w:rsidRPr="00CF62C2">
        <w:rPr>
          <w:rFonts w:ascii="Calibri" w:hAnsi="Calibri" w:cs="Arial"/>
          <w:sz w:val="24"/>
          <w:szCs w:val="24"/>
          <w:lang w:eastAsia="fr-FR"/>
        </w:rPr>
        <w:tab/>
        <w:t>Le conseil approuve la distribution établie par le comité. Les ménages admissibles et bénéficiant de l’AACR sont informés du loyer réduit qu’ils auront à payer à l’entrée en vigueur de la modification à la suite de la révision du calcul de l’AACR.</w:t>
      </w:r>
    </w:p>
    <w:p w14:paraId="30148130" w14:textId="77777777" w:rsidR="00CF62C2" w:rsidRPr="00CF62C2" w:rsidRDefault="00CF62C2" w:rsidP="00CF62C2">
      <w:pPr>
        <w:ind w:left="450" w:right="19" w:hanging="450"/>
        <w:jc w:val="both"/>
        <w:rPr>
          <w:rFonts w:ascii="Calibri" w:hAnsi="Calibri" w:cs="Arial"/>
          <w:sz w:val="24"/>
          <w:szCs w:val="24"/>
          <w:lang w:eastAsia="fr-FR"/>
        </w:rPr>
      </w:pPr>
    </w:p>
    <w:p w14:paraId="1DACCE81" w14:textId="73A3FEF9" w:rsidR="00CF62C2" w:rsidRPr="00363347" w:rsidRDefault="00CF62C2" w:rsidP="00363347">
      <w:pPr>
        <w:pStyle w:val="Titre2"/>
      </w:pPr>
      <w:bookmarkStart w:id="5" w:name="_Toc87087264"/>
      <w:bookmarkStart w:id="6" w:name="_Toc88634897"/>
      <w:bookmarkStart w:id="7" w:name="_Toc77750676"/>
      <w:r w:rsidRPr="00363347">
        <w:t>3.</w:t>
      </w:r>
      <w:r w:rsidR="00AA116C">
        <w:t xml:space="preserve"> </w:t>
      </w:r>
      <w:r w:rsidRPr="00363347">
        <w:t>A</w:t>
      </w:r>
      <w:r w:rsidR="00AA116C">
        <w:t>dmissibilité</w:t>
      </w:r>
      <w:bookmarkEnd w:id="5"/>
      <w:bookmarkEnd w:id="6"/>
      <w:bookmarkEnd w:id="7"/>
    </w:p>
    <w:p w14:paraId="097AE9F5" w14:textId="77777777" w:rsidR="00CF62C2" w:rsidRPr="00CF62C2" w:rsidRDefault="00CF62C2" w:rsidP="00CF62C2">
      <w:pPr>
        <w:spacing w:line="276" w:lineRule="auto"/>
        <w:ind w:right="19"/>
        <w:jc w:val="both"/>
        <w:rPr>
          <w:rFonts w:ascii="Arial" w:hAnsi="Arial" w:cs="Times New Roman"/>
          <w:sz w:val="20"/>
          <w:szCs w:val="20"/>
          <w:lang w:eastAsia="fr-FR"/>
        </w:rPr>
      </w:pPr>
    </w:p>
    <w:p w14:paraId="4B6E0D3B" w14:textId="77777777" w:rsidR="00CF62C2" w:rsidRPr="00CF62C2" w:rsidRDefault="00CF62C2" w:rsidP="00AA116C">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t>Est admissible à recevoir de l’AACR tout ménage, membre ou non-membre, résidant dans un logement de la Coopérative, qui consacre plus que le taux d'effort fixé par le conseil d'administration aux frais de logement.</w:t>
      </w:r>
    </w:p>
    <w:p w14:paraId="57FE773C" w14:textId="77777777" w:rsidR="00CF62C2" w:rsidRPr="00CF62C2" w:rsidRDefault="00CF62C2" w:rsidP="00AA116C">
      <w:pPr>
        <w:spacing w:line="276" w:lineRule="auto"/>
        <w:ind w:right="19"/>
        <w:jc w:val="both"/>
        <w:rPr>
          <w:rFonts w:ascii="Calibri" w:hAnsi="Calibri" w:cs="Times New Roman"/>
          <w:sz w:val="24"/>
          <w:szCs w:val="24"/>
          <w:lang w:eastAsia="fr-FR"/>
        </w:rPr>
      </w:pPr>
    </w:p>
    <w:p w14:paraId="58311ABA" w14:textId="77777777" w:rsidR="00CF62C2" w:rsidRPr="00CF62C2" w:rsidRDefault="00CF62C2" w:rsidP="00AA116C">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t>Il faut noter que, lorsqu’un ménage recevant de l’AACR sous-loue son logement, le ou la sous-locataire ne peut bénéficier de la subvention. Aussi, le ménage qui sous-loue son logement et qui n’habite plus le logement ne pourra pas bénéficier de la subvention pour assumer le loyer.</w:t>
      </w:r>
    </w:p>
    <w:p w14:paraId="6EDB3AEB" w14:textId="77777777" w:rsidR="00CF62C2" w:rsidRPr="00CF62C2" w:rsidRDefault="00CF62C2" w:rsidP="00CF62C2">
      <w:pPr>
        <w:ind w:right="19"/>
        <w:jc w:val="both"/>
        <w:rPr>
          <w:rFonts w:ascii="Arial" w:hAnsi="Arial" w:cs="Times New Roman"/>
          <w:sz w:val="20"/>
          <w:szCs w:val="20"/>
          <w:lang w:eastAsia="fr-FR"/>
        </w:rPr>
      </w:pPr>
    </w:p>
    <w:p w14:paraId="6B70320B" w14:textId="37134DC7" w:rsidR="00CF62C2" w:rsidRPr="00363347" w:rsidRDefault="00CF62C2" w:rsidP="00363347">
      <w:pPr>
        <w:pStyle w:val="Titre2"/>
      </w:pPr>
      <w:bookmarkStart w:id="8" w:name="_Toc77750677"/>
      <w:r w:rsidRPr="00363347">
        <w:t>4.</w:t>
      </w:r>
      <w:r w:rsidR="00AA116C">
        <w:t xml:space="preserve"> </w:t>
      </w:r>
      <w:r w:rsidRPr="00363347">
        <w:t>P</w:t>
      </w:r>
      <w:r w:rsidR="00AA116C">
        <w:t>résentation d’une demande de subvention</w:t>
      </w:r>
      <w:bookmarkEnd w:id="8"/>
    </w:p>
    <w:p w14:paraId="4A3CC6C2" w14:textId="77777777" w:rsidR="00CF62C2" w:rsidRPr="00CF62C2" w:rsidRDefault="00CF62C2" w:rsidP="00CF62C2">
      <w:pPr>
        <w:ind w:right="19"/>
        <w:jc w:val="both"/>
        <w:rPr>
          <w:rFonts w:ascii="Arial" w:hAnsi="Arial" w:cs="Times New Roman"/>
          <w:sz w:val="20"/>
          <w:szCs w:val="20"/>
          <w:lang w:eastAsia="fr-FR"/>
        </w:rPr>
      </w:pPr>
    </w:p>
    <w:p w14:paraId="18A1D692" w14:textId="77777777" w:rsidR="00CF62C2" w:rsidRPr="00CF62C2" w:rsidRDefault="00CF62C2" w:rsidP="00AA116C">
      <w:pPr>
        <w:spacing w:line="276" w:lineRule="auto"/>
        <w:ind w:right="19"/>
        <w:jc w:val="both"/>
        <w:rPr>
          <w:rFonts w:ascii="Calibri" w:hAnsi="Calibri" w:cs="Arial"/>
          <w:sz w:val="24"/>
          <w:szCs w:val="24"/>
          <w:lang w:eastAsia="fr-FR"/>
        </w:rPr>
      </w:pPr>
      <w:r w:rsidRPr="00CF62C2">
        <w:rPr>
          <w:rFonts w:ascii="Calibri" w:hAnsi="Calibri" w:cs="Arial"/>
          <w:sz w:val="24"/>
          <w:szCs w:val="24"/>
          <w:lang w:eastAsia="fr-FR"/>
        </w:rPr>
        <w:t>Un ménage qui croit être admissible à une subvention doit compléter le formulaire de demande de l’AACR intitulé « Demande d’aide assujettie au contrôle du revenu » (voir annexe 3). Chaque formulaire rempli est accompagné des preuves de revenus telles que définies au point 6.</w:t>
      </w:r>
    </w:p>
    <w:p w14:paraId="13B16D91" w14:textId="77777777" w:rsidR="00CF62C2" w:rsidRPr="00CF62C2" w:rsidRDefault="00CF62C2" w:rsidP="00AA116C">
      <w:pPr>
        <w:spacing w:line="276" w:lineRule="auto"/>
        <w:ind w:right="19" w:hanging="425"/>
        <w:jc w:val="both"/>
        <w:rPr>
          <w:rFonts w:ascii="Calibri" w:hAnsi="Calibri" w:cs="Times New Roman"/>
          <w:sz w:val="24"/>
          <w:szCs w:val="24"/>
          <w:lang w:eastAsia="fr-FR"/>
        </w:rPr>
      </w:pPr>
    </w:p>
    <w:p w14:paraId="18C514F1" w14:textId="77777777" w:rsidR="00CF62C2" w:rsidRPr="00CF62C2" w:rsidRDefault="00CF62C2" w:rsidP="00AA116C">
      <w:pPr>
        <w:tabs>
          <w:tab w:val="left" w:pos="453"/>
        </w:tabs>
        <w:spacing w:line="276" w:lineRule="auto"/>
        <w:ind w:right="19"/>
        <w:jc w:val="both"/>
        <w:rPr>
          <w:rFonts w:ascii="Calibri" w:hAnsi="Calibri" w:cs="Arial"/>
          <w:sz w:val="24"/>
          <w:szCs w:val="24"/>
          <w:lang w:eastAsia="fr-FR"/>
        </w:rPr>
      </w:pPr>
      <w:r w:rsidRPr="00CF62C2">
        <w:rPr>
          <w:rFonts w:ascii="Calibri" w:hAnsi="Calibri" w:cs="Arial"/>
          <w:sz w:val="24"/>
          <w:szCs w:val="24"/>
          <w:lang w:eastAsia="fr-FR"/>
        </w:rPr>
        <w:t>Les demandes doivent être remises à la personne désignée au plus tard à la date précisée par le comité.</w:t>
      </w:r>
    </w:p>
    <w:p w14:paraId="5BC11D0B" w14:textId="77777777" w:rsidR="00CF62C2" w:rsidRPr="00CF62C2" w:rsidRDefault="00CF62C2" w:rsidP="00CF62C2">
      <w:pPr>
        <w:ind w:left="360" w:right="19"/>
        <w:jc w:val="both"/>
        <w:rPr>
          <w:rFonts w:ascii="Arial" w:hAnsi="Arial" w:cs="Times New Roman"/>
          <w:sz w:val="20"/>
          <w:szCs w:val="20"/>
          <w:lang w:eastAsia="fr-FR"/>
        </w:rPr>
      </w:pPr>
    </w:p>
    <w:p w14:paraId="1A841161" w14:textId="54013A37" w:rsidR="00CF62C2" w:rsidRPr="00363347" w:rsidRDefault="00CF62C2" w:rsidP="00363347">
      <w:pPr>
        <w:pStyle w:val="Titre2"/>
      </w:pPr>
      <w:bookmarkStart w:id="9" w:name="_Toc87087266"/>
      <w:bookmarkStart w:id="10" w:name="_Toc88634899"/>
      <w:bookmarkStart w:id="11" w:name="_Toc77750678"/>
      <w:r w:rsidRPr="00363347">
        <w:t>5.</w:t>
      </w:r>
      <w:r w:rsidR="00AA116C">
        <w:t xml:space="preserve"> </w:t>
      </w:r>
      <w:r w:rsidRPr="00363347">
        <w:t>P</w:t>
      </w:r>
      <w:r w:rsidR="00AA116C">
        <w:t>reuves requises aux fins du calcul de l’AACR</w:t>
      </w:r>
      <w:bookmarkEnd w:id="9"/>
      <w:bookmarkEnd w:id="10"/>
      <w:bookmarkEnd w:id="11"/>
    </w:p>
    <w:p w14:paraId="579B7CAB" w14:textId="77777777" w:rsidR="00CF62C2" w:rsidRPr="00CF62C2" w:rsidRDefault="00CF62C2" w:rsidP="00CF62C2">
      <w:pPr>
        <w:spacing w:line="276" w:lineRule="auto"/>
        <w:ind w:right="14"/>
        <w:jc w:val="both"/>
        <w:rPr>
          <w:rFonts w:ascii="Arial" w:hAnsi="Arial" w:cs="Times New Roman"/>
          <w:sz w:val="20"/>
          <w:szCs w:val="20"/>
          <w:lang w:eastAsia="fr-FR"/>
        </w:rPr>
      </w:pPr>
    </w:p>
    <w:p w14:paraId="4A064EE5" w14:textId="0DB7EE0E" w:rsidR="00CF62C2" w:rsidRPr="00CF62C2" w:rsidRDefault="00CF62C2" w:rsidP="00AA116C">
      <w:pPr>
        <w:spacing w:line="276" w:lineRule="auto"/>
        <w:ind w:right="19"/>
        <w:jc w:val="both"/>
        <w:rPr>
          <w:rFonts w:ascii="Calibri" w:hAnsi="Calibri" w:cs="Arial"/>
          <w:sz w:val="24"/>
          <w:szCs w:val="24"/>
          <w:lang w:eastAsia="fr-FR"/>
        </w:rPr>
      </w:pPr>
      <w:r w:rsidRPr="00CF62C2">
        <w:rPr>
          <w:rFonts w:ascii="Calibri" w:hAnsi="Calibri" w:cs="Arial"/>
          <w:sz w:val="24"/>
          <w:szCs w:val="24"/>
          <w:lang w:eastAsia="fr-FR"/>
        </w:rPr>
        <w:t>Le demandeur a l’obligation de recueillir et de fournir, pour toutes les personnes habitant le logement</w:t>
      </w:r>
      <w:r w:rsidR="00AA116C">
        <w:rPr>
          <w:rFonts w:ascii="Calibri" w:hAnsi="Calibri" w:cs="Arial"/>
          <w:sz w:val="24"/>
          <w:szCs w:val="24"/>
          <w:lang w:eastAsia="fr-FR"/>
        </w:rPr>
        <w:t xml:space="preserve">, </w:t>
      </w:r>
      <w:r w:rsidRPr="00CF62C2">
        <w:rPr>
          <w:rFonts w:ascii="Calibri" w:hAnsi="Calibri" w:cs="Arial"/>
          <w:sz w:val="24"/>
          <w:szCs w:val="24"/>
          <w:lang w:eastAsia="fr-FR"/>
        </w:rPr>
        <w:t>les preuves de revenu applicables en fonction de sa situation actuelle, soient :</w:t>
      </w:r>
    </w:p>
    <w:p w14:paraId="6F0D8779" w14:textId="77777777" w:rsidR="00CF62C2" w:rsidRPr="00CF62C2" w:rsidRDefault="00CF62C2" w:rsidP="00AA116C">
      <w:pPr>
        <w:numPr>
          <w:ilvl w:val="0"/>
          <w:numId w:val="5"/>
        </w:numPr>
        <w:spacing w:line="276" w:lineRule="auto"/>
        <w:ind w:left="709" w:right="19"/>
        <w:jc w:val="both"/>
        <w:rPr>
          <w:rFonts w:ascii="Calibri" w:hAnsi="Calibri" w:cs="Arial"/>
          <w:sz w:val="24"/>
          <w:szCs w:val="24"/>
          <w:lang w:eastAsia="fr-FR"/>
        </w:rPr>
      </w:pPr>
      <w:r w:rsidRPr="00CF62C2">
        <w:rPr>
          <w:rFonts w:ascii="Calibri" w:hAnsi="Calibri" w:cs="Arial"/>
          <w:sz w:val="24"/>
          <w:szCs w:val="24"/>
          <w:lang w:eastAsia="fr-FR"/>
        </w:rPr>
        <w:t>Les avis de cotisation;</w:t>
      </w:r>
    </w:p>
    <w:p w14:paraId="75132D75" w14:textId="77777777" w:rsidR="00CF62C2" w:rsidRPr="00CF62C2" w:rsidRDefault="00CF62C2" w:rsidP="00AA116C">
      <w:pPr>
        <w:numPr>
          <w:ilvl w:val="0"/>
          <w:numId w:val="5"/>
        </w:numPr>
        <w:spacing w:line="276" w:lineRule="auto"/>
        <w:ind w:left="709" w:right="19"/>
        <w:jc w:val="both"/>
        <w:rPr>
          <w:rFonts w:ascii="Calibri" w:hAnsi="Calibri" w:cs="Arial"/>
          <w:sz w:val="24"/>
          <w:szCs w:val="24"/>
          <w:lang w:eastAsia="fr-FR"/>
        </w:rPr>
      </w:pPr>
      <w:r w:rsidRPr="00CF62C2">
        <w:rPr>
          <w:rFonts w:ascii="Calibri" w:hAnsi="Calibri" w:cs="Arial"/>
          <w:sz w:val="24"/>
          <w:szCs w:val="24"/>
          <w:lang w:eastAsia="fr-FR"/>
        </w:rPr>
        <w:t>Les déclarations d’impôt de l’année précédente;</w:t>
      </w:r>
    </w:p>
    <w:p w14:paraId="7BC3CF1F" w14:textId="77777777" w:rsidR="00CF62C2" w:rsidRPr="00CF62C2" w:rsidRDefault="00CF62C2" w:rsidP="00AA116C">
      <w:pPr>
        <w:numPr>
          <w:ilvl w:val="0"/>
          <w:numId w:val="5"/>
        </w:numPr>
        <w:spacing w:line="276" w:lineRule="auto"/>
        <w:ind w:left="709" w:right="19"/>
        <w:jc w:val="both"/>
        <w:rPr>
          <w:rFonts w:ascii="Calibri" w:hAnsi="Calibri" w:cs="Arial"/>
          <w:sz w:val="24"/>
          <w:szCs w:val="24"/>
          <w:lang w:eastAsia="fr-FR"/>
        </w:rPr>
      </w:pPr>
      <w:r w:rsidRPr="00CF62C2">
        <w:rPr>
          <w:rFonts w:ascii="Calibri" w:hAnsi="Calibri" w:cs="Arial"/>
          <w:sz w:val="24"/>
          <w:szCs w:val="24"/>
          <w:lang w:eastAsia="fr-FR"/>
        </w:rPr>
        <w:t>Les feuillets de renseignements (gouvernements provincial et fédéral) accompagnant les déclarations d’impôt;</w:t>
      </w:r>
    </w:p>
    <w:p w14:paraId="21EDCE93" w14:textId="77777777" w:rsidR="00CF62C2" w:rsidRPr="00CF62C2" w:rsidRDefault="00CF62C2" w:rsidP="00AA116C">
      <w:pPr>
        <w:numPr>
          <w:ilvl w:val="0"/>
          <w:numId w:val="5"/>
        </w:numPr>
        <w:spacing w:line="276" w:lineRule="auto"/>
        <w:ind w:left="709" w:right="19"/>
        <w:jc w:val="both"/>
        <w:rPr>
          <w:rFonts w:ascii="Calibri" w:hAnsi="Calibri" w:cs="Arial"/>
          <w:sz w:val="24"/>
          <w:szCs w:val="24"/>
          <w:lang w:eastAsia="fr-FR"/>
        </w:rPr>
      </w:pPr>
      <w:r w:rsidRPr="00CF62C2">
        <w:rPr>
          <w:rFonts w:ascii="Calibri" w:hAnsi="Calibri" w:cs="Arial"/>
          <w:sz w:val="24"/>
          <w:szCs w:val="24"/>
          <w:lang w:eastAsia="fr-FR"/>
        </w:rPr>
        <w:t>Le cas échéant, copie du jugement de la Cour confirmant le montant de la pension alimentaire ou le relevé émis par Revenu Québec en vertu du programme de perception des pensions alimentaires.</w:t>
      </w:r>
    </w:p>
    <w:p w14:paraId="3B1AB00D" w14:textId="77777777" w:rsidR="00CF62C2" w:rsidRPr="00CF62C2" w:rsidRDefault="00CF62C2" w:rsidP="00CF62C2">
      <w:pPr>
        <w:spacing w:line="276" w:lineRule="auto"/>
        <w:ind w:right="19"/>
        <w:jc w:val="both"/>
        <w:rPr>
          <w:rFonts w:ascii="Calibri" w:hAnsi="Calibri" w:cs="Arial"/>
          <w:sz w:val="24"/>
          <w:szCs w:val="24"/>
          <w:lang w:eastAsia="fr-FR"/>
        </w:rPr>
      </w:pPr>
    </w:p>
    <w:p w14:paraId="09E0A39D" w14:textId="6656E109" w:rsidR="00CF62C2" w:rsidRPr="00CF62C2" w:rsidRDefault="00CF62C2" w:rsidP="00AA116C">
      <w:pPr>
        <w:spacing w:line="276" w:lineRule="auto"/>
        <w:ind w:right="19"/>
        <w:jc w:val="both"/>
        <w:rPr>
          <w:rFonts w:ascii="Calibri" w:hAnsi="Calibri" w:cs="Arial"/>
          <w:b/>
          <w:bCs/>
          <w:i/>
          <w:iCs/>
          <w:sz w:val="24"/>
          <w:szCs w:val="24"/>
          <w:lang w:eastAsia="fr-FR"/>
        </w:rPr>
      </w:pPr>
      <w:r w:rsidRPr="00CF62C2">
        <w:rPr>
          <w:rFonts w:ascii="Calibri" w:hAnsi="Calibri" w:cs="Arial"/>
          <w:b/>
          <w:bCs/>
          <w:i/>
          <w:iCs/>
          <w:sz w:val="24"/>
          <w:szCs w:val="24"/>
          <w:lang w:eastAsia="fr-FR"/>
        </w:rPr>
        <w:t>Pour les travailleurs</w:t>
      </w:r>
      <w:r w:rsidR="00AA116C">
        <w:rPr>
          <w:rFonts w:ascii="Calibri" w:hAnsi="Calibri" w:cs="Arial"/>
          <w:b/>
          <w:bCs/>
          <w:i/>
          <w:iCs/>
          <w:sz w:val="24"/>
          <w:szCs w:val="24"/>
          <w:lang w:eastAsia="fr-FR"/>
        </w:rPr>
        <w:t xml:space="preserve"> salariés</w:t>
      </w:r>
    </w:p>
    <w:p w14:paraId="09F17D0E" w14:textId="6564B4DA" w:rsidR="00CF62C2" w:rsidRDefault="00CF62C2" w:rsidP="00831ADB">
      <w:pPr>
        <w:numPr>
          <w:ilvl w:val="0"/>
          <w:numId w:val="5"/>
        </w:numPr>
        <w:spacing w:line="276" w:lineRule="auto"/>
        <w:ind w:right="19"/>
        <w:jc w:val="both"/>
        <w:rPr>
          <w:rFonts w:ascii="Calibri" w:hAnsi="Calibri" w:cs="Arial"/>
          <w:sz w:val="24"/>
          <w:szCs w:val="24"/>
          <w:lang w:eastAsia="fr-FR"/>
        </w:rPr>
      </w:pPr>
      <w:r w:rsidRPr="00CF62C2">
        <w:rPr>
          <w:rFonts w:ascii="Calibri" w:hAnsi="Calibri" w:cs="Arial"/>
          <w:sz w:val="24"/>
          <w:szCs w:val="24"/>
          <w:lang w:eastAsia="fr-FR"/>
        </w:rPr>
        <w:t>Une preuve de salaire pour la période de référence.</w:t>
      </w:r>
    </w:p>
    <w:p w14:paraId="637AF2B3" w14:textId="77777777" w:rsidR="00B00822" w:rsidRPr="00CF62C2" w:rsidRDefault="00B00822" w:rsidP="00B00822">
      <w:pPr>
        <w:spacing w:line="276" w:lineRule="auto"/>
        <w:ind w:right="19"/>
        <w:jc w:val="both"/>
        <w:rPr>
          <w:rFonts w:ascii="Calibri" w:hAnsi="Calibri" w:cs="Arial"/>
          <w:sz w:val="24"/>
          <w:szCs w:val="24"/>
          <w:lang w:eastAsia="fr-FR"/>
        </w:rPr>
      </w:pPr>
    </w:p>
    <w:p w14:paraId="10572C59" w14:textId="77777777" w:rsidR="00CF62C2" w:rsidRPr="00CF62C2" w:rsidRDefault="00CF62C2" w:rsidP="00CF62C2">
      <w:pPr>
        <w:spacing w:line="276" w:lineRule="auto"/>
        <w:ind w:left="720" w:right="19"/>
        <w:jc w:val="both"/>
        <w:rPr>
          <w:rFonts w:ascii="Calibri" w:hAnsi="Calibri" w:cs="Arial"/>
          <w:sz w:val="24"/>
          <w:szCs w:val="24"/>
          <w:lang w:eastAsia="fr-FR"/>
        </w:rPr>
      </w:pPr>
    </w:p>
    <w:p w14:paraId="7B4D16E3" w14:textId="77777777" w:rsidR="00CF62C2" w:rsidRPr="00CF62C2" w:rsidRDefault="00CF62C2" w:rsidP="00AA116C">
      <w:pPr>
        <w:spacing w:line="276" w:lineRule="auto"/>
        <w:ind w:right="19"/>
        <w:jc w:val="both"/>
        <w:rPr>
          <w:rFonts w:ascii="Calibri" w:hAnsi="Calibri" w:cs="Arial"/>
          <w:b/>
          <w:bCs/>
          <w:i/>
          <w:iCs/>
          <w:sz w:val="24"/>
          <w:szCs w:val="24"/>
          <w:lang w:eastAsia="fr-FR"/>
        </w:rPr>
      </w:pPr>
      <w:r w:rsidRPr="00CF62C2">
        <w:rPr>
          <w:rFonts w:ascii="Calibri" w:hAnsi="Calibri" w:cs="Arial"/>
          <w:b/>
          <w:bCs/>
          <w:i/>
          <w:iCs/>
          <w:sz w:val="24"/>
          <w:szCs w:val="24"/>
          <w:lang w:eastAsia="fr-FR"/>
        </w:rPr>
        <w:lastRenderedPageBreak/>
        <w:t>Pour les travailleurs autonomes</w:t>
      </w:r>
    </w:p>
    <w:p w14:paraId="57740A62" w14:textId="77777777" w:rsidR="00CF62C2" w:rsidRPr="00CF62C2" w:rsidRDefault="00CF62C2" w:rsidP="00831ADB">
      <w:pPr>
        <w:numPr>
          <w:ilvl w:val="0"/>
          <w:numId w:val="4"/>
        </w:numPr>
        <w:tabs>
          <w:tab w:val="num" w:pos="720"/>
        </w:tabs>
        <w:spacing w:line="276" w:lineRule="auto"/>
        <w:ind w:left="720" w:right="19"/>
        <w:jc w:val="both"/>
        <w:rPr>
          <w:rFonts w:ascii="Calibri" w:hAnsi="Calibri" w:cs="Arial"/>
          <w:sz w:val="24"/>
          <w:szCs w:val="24"/>
          <w:lang w:eastAsia="fr-FR"/>
        </w:rPr>
      </w:pPr>
      <w:r w:rsidRPr="00CF62C2">
        <w:rPr>
          <w:rFonts w:ascii="Calibri" w:hAnsi="Calibri" w:cs="Arial"/>
          <w:sz w:val="24"/>
          <w:szCs w:val="24"/>
          <w:lang w:eastAsia="fr-FR"/>
        </w:rPr>
        <w:t>L’état des revenus et dépenses.</w:t>
      </w:r>
    </w:p>
    <w:p w14:paraId="19BF3EA0" w14:textId="77777777" w:rsidR="00CF62C2" w:rsidRPr="00CF62C2" w:rsidRDefault="00CF62C2" w:rsidP="00831ADB">
      <w:pPr>
        <w:numPr>
          <w:ilvl w:val="0"/>
          <w:numId w:val="4"/>
        </w:numPr>
        <w:tabs>
          <w:tab w:val="num" w:pos="720"/>
        </w:tabs>
        <w:spacing w:line="276" w:lineRule="auto"/>
        <w:ind w:left="720" w:right="19"/>
        <w:jc w:val="both"/>
        <w:rPr>
          <w:rFonts w:ascii="Calibri" w:hAnsi="Calibri" w:cs="Arial"/>
          <w:sz w:val="24"/>
          <w:szCs w:val="24"/>
          <w:lang w:eastAsia="fr-FR"/>
        </w:rPr>
      </w:pPr>
      <w:r w:rsidRPr="00CF62C2">
        <w:rPr>
          <w:rFonts w:ascii="Calibri" w:hAnsi="Calibri" w:cs="Arial"/>
          <w:sz w:val="24"/>
          <w:szCs w:val="24"/>
          <w:lang w:eastAsia="fr-FR"/>
        </w:rPr>
        <w:t>Le bilan (pour les actifs et les passifs).</w:t>
      </w:r>
    </w:p>
    <w:p w14:paraId="58D23E9D" w14:textId="77777777" w:rsidR="00CF62C2" w:rsidRPr="00CF62C2" w:rsidRDefault="00CF62C2" w:rsidP="00CF62C2">
      <w:pPr>
        <w:spacing w:line="276" w:lineRule="auto"/>
        <w:ind w:left="720" w:right="19" w:hanging="11"/>
        <w:jc w:val="both"/>
        <w:rPr>
          <w:rFonts w:ascii="Calibri" w:hAnsi="Calibri" w:cs="Arial"/>
          <w:b/>
          <w:bCs/>
          <w:i/>
          <w:iCs/>
          <w:sz w:val="24"/>
          <w:szCs w:val="24"/>
          <w:lang w:eastAsia="fr-FR"/>
        </w:rPr>
      </w:pPr>
    </w:p>
    <w:p w14:paraId="14B8F99C" w14:textId="77777777" w:rsidR="00CF62C2" w:rsidRPr="00CF62C2" w:rsidRDefault="00CF62C2" w:rsidP="00AA116C">
      <w:pPr>
        <w:spacing w:line="276" w:lineRule="auto"/>
        <w:ind w:right="19"/>
        <w:jc w:val="both"/>
        <w:rPr>
          <w:rFonts w:ascii="Calibri" w:hAnsi="Calibri" w:cs="Arial"/>
          <w:b/>
          <w:bCs/>
          <w:i/>
          <w:iCs/>
          <w:sz w:val="24"/>
          <w:szCs w:val="24"/>
          <w:lang w:eastAsia="fr-FR"/>
        </w:rPr>
      </w:pPr>
      <w:r w:rsidRPr="00CF62C2">
        <w:rPr>
          <w:rFonts w:ascii="Calibri" w:hAnsi="Calibri" w:cs="Arial"/>
          <w:b/>
          <w:bCs/>
          <w:i/>
          <w:iCs/>
          <w:sz w:val="24"/>
          <w:szCs w:val="24"/>
          <w:lang w:eastAsia="fr-FR"/>
        </w:rPr>
        <w:t>Pour les retraités</w:t>
      </w:r>
    </w:p>
    <w:p w14:paraId="6F589B69" w14:textId="35152EEF" w:rsidR="00CF62C2" w:rsidRDefault="00CF62C2" w:rsidP="00CF62C2">
      <w:pPr>
        <w:numPr>
          <w:ilvl w:val="0"/>
          <w:numId w:val="5"/>
        </w:numPr>
        <w:spacing w:line="276" w:lineRule="auto"/>
        <w:ind w:right="19"/>
        <w:jc w:val="both"/>
        <w:rPr>
          <w:rFonts w:ascii="Calibri" w:hAnsi="Calibri" w:cs="Arial"/>
          <w:sz w:val="24"/>
          <w:szCs w:val="24"/>
          <w:lang w:eastAsia="fr-FR"/>
        </w:rPr>
      </w:pPr>
      <w:r w:rsidRPr="005A74C2">
        <w:rPr>
          <w:rFonts w:ascii="Calibri" w:hAnsi="Calibri" w:cs="Arial"/>
          <w:sz w:val="24"/>
          <w:szCs w:val="24"/>
          <w:lang w:eastAsia="fr-FR"/>
        </w:rPr>
        <w:t>Une preuve adéquate selon les sources de revenus de retraites (Pension de la sécurité de la vieillesse, Prestations de la sécurité de la vieillesse, Supplément de revenu garanti, Régie des rentes du Québec, etc.).</w:t>
      </w:r>
    </w:p>
    <w:p w14:paraId="08B65CC6" w14:textId="77777777" w:rsidR="005A74C2" w:rsidRPr="005A74C2" w:rsidRDefault="005A74C2" w:rsidP="005A74C2">
      <w:pPr>
        <w:tabs>
          <w:tab w:val="num" w:pos="720"/>
        </w:tabs>
        <w:spacing w:line="276" w:lineRule="auto"/>
        <w:ind w:left="720" w:right="19"/>
        <w:jc w:val="both"/>
        <w:rPr>
          <w:rFonts w:ascii="Calibri" w:hAnsi="Calibri" w:cs="Arial"/>
          <w:sz w:val="24"/>
          <w:szCs w:val="24"/>
          <w:lang w:eastAsia="fr-FR"/>
        </w:rPr>
      </w:pPr>
    </w:p>
    <w:p w14:paraId="354F10AB" w14:textId="7492CFE6" w:rsidR="00CF62C2" w:rsidRPr="00CF62C2" w:rsidRDefault="00CF62C2" w:rsidP="00AA116C">
      <w:pPr>
        <w:spacing w:line="276" w:lineRule="auto"/>
        <w:ind w:right="19"/>
        <w:jc w:val="both"/>
        <w:rPr>
          <w:rFonts w:ascii="Calibri" w:hAnsi="Calibri" w:cs="Arial"/>
          <w:b/>
          <w:bCs/>
          <w:i/>
          <w:iCs/>
          <w:sz w:val="24"/>
          <w:szCs w:val="24"/>
          <w:lang w:eastAsia="fr-FR"/>
        </w:rPr>
      </w:pPr>
      <w:r w:rsidRPr="00CF62C2">
        <w:rPr>
          <w:rFonts w:ascii="Calibri" w:hAnsi="Calibri" w:cs="Arial"/>
          <w:b/>
          <w:bCs/>
          <w:i/>
          <w:iCs/>
          <w:sz w:val="24"/>
          <w:szCs w:val="24"/>
          <w:lang w:eastAsia="fr-FR"/>
        </w:rPr>
        <w:t xml:space="preserve">Pour les bénéficiaires </w:t>
      </w:r>
      <w:r w:rsidR="005A74C2">
        <w:rPr>
          <w:rFonts w:ascii="Calibri" w:hAnsi="Calibri" w:cs="Arial"/>
          <w:b/>
          <w:bCs/>
          <w:i/>
          <w:iCs/>
          <w:sz w:val="24"/>
          <w:szCs w:val="24"/>
          <w:lang w:eastAsia="fr-FR"/>
        </w:rPr>
        <w:t>d</w:t>
      </w:r>
      <w:r w:rsidR="00FA1CE2">
        <w:rPr>
          <w:rFonts w:ascii="Calibri" w:hAnsi="Calibri" w:cs="Arial"/>
          <w:b/>
          <w:bCs/>
          <w:i/>
          <w:iCs/>
          <w:sz w:val="24"/>
          <w:szCs w:val="24"/>
          <w:lang w:eastAsia="fr-FR"/>
        </w:rPr>
        <w:t>es</w:t>
      </w:r>
      <w:r w:rsidR="005A74C2">
        <w:rPr>
          <w:rFonts w:ascii="Calibri" w:hAnsi="Calibri" w:cs="Arial"/>
          <w:b/>
          <w:bCs/>
          <w:i/>
          <w:iCs/>
          <w:sz w:val="24"/>
          <w:szCs w:val="24"/>
          <w:lang w:eastAsia="fr-FR"/>
        </w:rPr>
        <w:t xml:space="preserve"> programme</w:t>
      </w:r>
      <w:r w:rsidR="00FA1CE2">
        <w:rPr>
          <w:rFonts w:ascii="Calibri" w:hAnsi="Calibri" w:cs="Arial"/>
          <w:b/>
          <w:bCs/>
          <w:i/>
          <w:iCs/>
          <w:sz w:val="24"/>
          <w:szCs w:val="24"/>
          <w:lang w:eastAsia="fr-FR"/>
        </w:rPr>
        <w:t>s</w:t>
      </w:r>
      <w:r w:rsidR="005A74C2">
        <w:rPr>
          <w:rFonts w:ascii="Calibri" w:hAnsi="Calibri" w:cs="Arial"/>
          <w:b/>
          <w:bCs/>
          <w:i/>
          <w:iCs/>
          <w:sz w:val="24"/>
          <w:szCs w:val="24"/>
          <w:lang w:eastAsia="fr-FR"/>
        </w:rPr>
        <w:t xml:space="preserve"> d’</w:t>
      </w:r>
      <w:r w:rsidRPr="00CF62C2">
        <w:rPr>
          <w:rFonts w:ascii="Calibri" w:hAnsi="Calibri" w:cs="Arial"/>
          <w:b/>
          <w:bCs/>
          <w:i/>
          <w:iCs/>
          <w:sz w:val="24"/>
          <w:szCs w:val="24"/>
          <w:lang w:eastAsia="fr-FR"/>
        </w:rPr>
        <w:t>aide sociale</w:t>
      </w:r>
      <w:r w:rsidR="00FA1CE2">
        <w:rPr>
          <w:rFonts w:ascii="Calibri" w:hAnsi="Calibri" w:cs="Arial"/>
          <w:b/>
          <w:bCs/>
          <w:i/>
          <w:iCs/>
          <w:sz w:val="24"/>
          <w:szCs w:val="24"/>
          <w:lang w:eastAsia="fr-FR"/>
        </w:rPr>
        <w:t xml:space="preserve"> et de solidarité sociale</w:t>
      </w:r>
    </w:p>
    <w:p w14:paraId="353F3DF9" w14:textId="77777777" w:rsidR="00CF62C2" w:rsidRPr="00CF62C2" w:rsidRDefault="00CF62C2" w:rsidP="00831ADB">
      <w:pPr>
        <w:numPr>
          <w:ilvl w:val="0"/>
          <w:numId w:val="3"/>
        </w:numPr>
        <w:tabs>
          <w:tab w:val="num" w:pos="720"/>
        </w:tabs>
        <w:spacing w:line="276" w:lineRule="auto"/>
        <w:ind w:right="19"/>
        <w:jc w:val="both"/>
        <w:rPr>
          <w:rFonts w:ascii="Calibri" w:hAnsi="Calibri" w:cs="Arial"/>
          <w:sz w:val="24"/>
          <w:szCs w:val="24"/>
          <w:lang w:eastAsia="fr-FR"/>
        </w:rPr>
      </w:pPr>
      <w:r w:rsidRPr="00CF62C2">
        <w:rPr>
          <w:rFonts w:ascii="Calibri" w:hAnsi="Calibri" w:cs="Arial"/>
          <w:sz w:val="24"/>
          <w:szCs w:val="24"/>
          <w:lang w:eastAsia="fr-FR"/>
        </w:rPr>
        <w:t>La lettre du bureau d’aide sociale intitulée « Avis de décision » indiquant le barème/catégorie.</w:t>
      </w:r>
    </w:p>
    <w:p w14:paraId="563948BB" w14:textId="77777777" w:rsidR="00CF62C2" w:rsidRPr="00CF62C2" w:rsidRDefault="00CF62C2" w:rsidP="00831ADB">
      <w:pPr>
        <w:numPr>
          <w:ilvl w:val="0"/>
          <w:numId w:val="3"/>
        </w:numPr>
        <w:tabs>
          <w:tab w:val="num" w:pos="720"/>
        </w:tabs>
        <w:spacing w:line="276" w:lineRule="auto"/>
        <w:ind w:right="19"/>
        <w:jc w:val="both"/>
        <w:rPr>
          <w:rFonts w:ascii="Calibri" w:hAnsi="Calibri" w:cs="Arial"/>
          <w:sz w:val="24"/>
          <w:szCs w:val="24"/>
          <w:lang w:eastAsia="fr-FR"/>
        </w:rPr>
      </w:pPr>
      <w:r w:rsidRPr="00CF62C2">
        <w:rPr>
          <w:rFonts w:ascii="Calibri" w:hAnsi="Calibri" w:cs="Arial"/>
          <w:sz w:val="24"/>
          <w:szCs w:val="24"/>
          <w:lang w:eastAsia="fr-FR"/>
        </w:rPr>
        <w:t>Le détail des montants à chaque changement de situation.</w:t>
      </w:r>
    </w:p>
    <w:p w14:paraId="6EA80E83" w14:textId="77777777" w:rsidR="00CF62C2" w:rsidRPr="00CF62C2" w:rsidRDefault="00CF62C2" w:rsidP="00CF62C2">
      <w:pPr>
        <w:tabs>
          <w:tab w:val="left" w:pos="453"/>
        </w:tabs>
        <w:spacing w:line="276" w:lineRule="auto"/>
        <w:ind w:left="900" w:right="19" w:hanging="270"/>
        <w:jc w:val="both"/>
        <w:rPr>
          <w:rFonts w:ascii="Calibri" w:hAnsi="Calibri" w:cs="Arial"/>
          <w:sz w:val="24"/>
          <w:szCs w:val="24"/>
          <w:lang w:eastAsia="fr-FR"/>
        </w:rPr>
      </w:pPr>
    </w:p>
    <w:p w14:paraId="4041BCF6" w14:textId="77777777" w:rsidR="00CF62C2" w:rsidRPr="00CF62C2" w:rsidRDefault="00CF62C2" w:rsidP="00AA116C">
      <w:pPr>
        <w:spacing w:line="276" w:lineRule="auto"/>
        <w:ind w:right="19"/>
        <w:jc w:val="both"/>
        <w:rPr>
          <w:rFonts w:ascii="Calibri" w:hAnsi="Calibri" w:cs="Arial"/>
          <w:b/>
          <w:bCs/>
          <w:i/>
          <w:iCs/>
          <w:sz w:val="24"/>
          <w:szCs w:val="24"/>
          <w:lang w:eastAsia="fr-FR"/>
        </w:rPr>
      </w:pPr>
      <w:r w:rsidRPr="00CF62C2">
        <w:rPr>
          <w:rFonts w:ascii="Calibri" w:hAnsi="Calibri" w:cs="Arial"/>
          <w:b/>
          <w:bCs/>
          <w:i/>
          <w:iCs/>
          <w:sz w:val="24"/>
          <w:szCs w:val="24"/>
          <w:lang w:eastAsia="fr-FR"/>
        </w:rPr>
        <w:t>Pour les prestataires de l’assurance-emploi (chômage)</w:t>
      </w:r>
    </w:p>
    <w:p w14:paraId="34FB0F7F" w14:textId="77777777" w:rsidR="00CF62C2" w:rsidRPr="00CF62C2" w:rsidRDefault="00CF62C2" w:rsidP="00831ADB">
      <w:pPr>
        <w:numPr>
          <w:ilvl w:val="0"/>
          <w:numId w:val="3"/>
        </w:numPr>
        <w:tabs>
          <w:tab w:val="num" w:pos="720"/>
        </w:tabs>
        <w:spacing w:line="276" w:lineRule="auto"/>
        <w:ind w:right="19"/>
        <w:jc w:val="both"/>
        <w:rPr>
          <w:rFonts w:ascii="Calibri" w:hAnsi="Calibri" w:cs="Arial"/>
          <w:sz w:val="24"/>
          <w:szCs w:val="24"/>
          <w:lang w:eastAsia="fr-FR"/>
        </w:rPr>
      </w:pPr>
      <w:r w:rsidRPr="00CF62C2">
        <w:rPr>
          <w:rFonts w:ascii="Calibri" w:hAnsi="Calibri" w:cs="Arial"/>
          <w:sz w:val="24"/>
          <w:szCs w:val="24"/>
          <w:lang w:eastAsia="fr-FR"/>
        </w:rPr>
        <w:t>La lettre d’admissibilité indiquant le montant brut des prestations.</w:t>
      </w:r>
    </w:p>
    <w:p w14:paraId="1E8E44B8" w14:textId="77777777" w:rsidR="00CF62C2" w:rsidRPr="00CF62C2" w:rsidRDefault="00CF62C2" w:rsidP="00CF62C2">
      <w:pPr>
        <w:tabs>
          <w:tab w:val="left" w:pos="453"/>
        </w:tabs>
        <w:spacing w:line="276" w:lineRule="auto"/>
        <w:ind w:left="900" w:right="19" w:hanging="270"/>
        <w:jc w:val="both"/>
        <w:rPr>
          <w:rFonts w:ascii="Calibri" w:hAnsi="Calibri" w:cs="Arial"/>
          <w:sz w:val="24"/>
          <w:szCs w:val="24"/>
          <w:lang w:eastAsia="fr-FR"/>
        </w:rPr>
      </w:pPr>
    </w:p>
    <w:p w14:paraId="52EF088E" w14:textId="77777777" w:rsidR="00CF62C2" w:rsidRPr="00AA116C" w:rsidRDefault="00CF62C2" w:rsidP="00AA116C">
      <w:pPr>
        <w:spacing w:line="276" w:lineRule="auto"/>
        <w:ind w:right="19"/>
        <w:jc w:val="both"/>
        <w:rPr>
          <w:rFonts w:ascii="Calibri" w:hAnsi="Calibri" w:cs="Arial"/>
          <w:b/>
          <w:bCs/>
          <w:iCs/>
          <w:sz w:val="24"/>
          <w:szCs w:val="24"/>
          <w:lang w:eastAsia="fr-FR"/>
        </w:rPr>
      </w:pPr>
      <w:r w:rsidRPr="00AA116C">
        <w:rPr>
          <w:rFonts w:ascii="Calibri" w:hAnsi="Calibri" w:cs="Arial"/>
          <w:b/>
          <w:bCs/>
          <w:iCs/>
          <w:sz w:val="24"/>
          <w:szCs w:val="24"/>
          <w:lang w:eastAsia="fr-FR"/>
        </w:rPr>
        <w:t>Pour tout autre type de revenu : pension alimentaire, SAAQ (Société d’assurance automobile du Québec), CSST (Commission de la santé et de la sécurité au travail), IVAC (Indemnisation des victimes d’actes criminels), bourse d’études, etc.</w:t>
      </w:r>
    </w:p>
    <w:p w14:paraId="372814E4" w14:textId="77777777" w:rsidR="00CF62C2" w:rsidRPr="00CF62C2" w:rsidRDefault="00CF62C2" w:rsidP="00831ADB">
      <w:pPr>
        <w:numPr>
          <w:ilvl w:val="0"/>
          <w:numId w:val="3"/>
        </w:numPr>
        <w:tabs>
          <w:tab w:val="num" w:pos="720"/>
        </w:tabs>
        <w:spacing w:line="276" w:lineRule="auto"/>
        <w:ind w:right="19"/>
        <w:jc w:val="both"/>
        <w:rPr>
          <w:rFonts w:ascii="Calibri" w:hAnsi="Calibri" w:cs="Arial"/>
          <w:sz w:val="24"/>
          <w:szCs w:val="24"/>
          <w:lang w:eastAsia="fr-FR"/>
        </w:rPr>
      </w:pPr>
      <w:r w:rsidRPr="00CF62C2">
        <w:rPr>
          <w:rFonts w:ascii="Calibri" w:hAnsi="Calibri" w:cs="Arial"/>
          <w:sz w:val="24"/>
          <w:szCs w:val="24"/>
          <w:lang w:eastAsia="fr-FR"/>
        </w:rPr>
        <w:t>Une preuve adéquate.</w:t>
      </w:r>
    </w:p>
    <w:p w14:paraId="17B6387C" w14:textId="77777777" w:rsidR="00CF62C2" w:rsidRPr="00CF62C2" w:rsidRDefault="00CF62C2" w:rsidP="00CF62C2">
      <w:pPr>
        <w:spacing w:line="276" w:lineRule="auto"/>
        <w:ind w:left="720" w:right="19"/>
        <w:jc w:val="both"/>
        <w:rPr>
          <w:rFonts w:ascii="Calibri" w:hAnsi="Calibri" w:cs="Arial"/>
          <w:sz w:val="24"/>
          <w:szCs w:val="24"/>
          <w:lang w:eastAsia="fr-FR"/>
        </w:rPr>
      </w:pPr>
    </w:p>
    <w:p w14:paraId="44A1B5BA" w14:textId="77777777" w:rsidR="00CF62C2" w:rsidRPr="00CF62C2" w:rsidRDefault="00CF62C2" w:rsidP="00AA116C">
      <w:pPr>
        <w:keepNext/>
        <w:spacing w:line="276" w:lineRule="auto"/>
        <w:ind w:right="19"/>
        <w:outlineLvl w:val="3"/>
        <w:rPr>
          <w:rFonts w:ascii="Calibri" w:hAnsi="Calibri" w:cs="Arial"/>
          <w:b/>
          <w:bCs/>
          <w:sz w:val="24"/>
          <w:szCs w:val="24"/>
          <w:u w:val="single"/>
          <w:lang w:val="fr-FR" w:eastAsia="fr-FR"/>
        </w:rPr>
      </w:pPr>
      <w:bookmarkStart w:id="12" w:name="_Toc87087269"/>
      <w:bookmarkStart w:id="13" w:name="_Toc88317202"/>
      <w:bookmarkStart w:id="14" w:name="_Toc88377773"/>
      <w:bookmarkStart w:id="15" w:name="_Toc88633445"/>
      <w:bookmarkStart w:id="16" w:name="_Toc88634902"/>
      <w:r w:rsidRPr="00CF62C2">
        <w:rPr>
          <w:rFonts w:ascii="Calibri" w:hAnsi="Calibri" w:cs="Arial"/>
          <w:b/>
          <w:bCs/>
          <w:sz w:val="24"/>
          <w:szCs w:val="24"/>
          <w:u w:val="single"/>
          <w:lang w:val="fr-FR" w:eastAsia="fr-FR"/>
        </w:rPr>
        <w:t>CE QUI EST CONSIDÉRÉ COMME REVENU (voir l’entente avec la SCHL) :</w:t>
      </w:r>
      <w:bookmarkStart w:id="17" w:name="_Toc87087270"/>
      <w:bookmarkEnd w:id="12"/>
    </w:p>
    <w:p w14:paraId="0AC581C2" w14:textId="77777777" w:rsidR="00CF62C2" w:rsidRPr="00CF62C2" w:rsidRDefault="00CF62C2" w:rsidP="00CF62C2">
      <w:pPr>
        <w:spacing w:line="276" w:lineRule="auto"/>
        <w:jc w:val="both"/>
        <w:rPr>
          <w:rFonts w:ascii="Calibri" w:hAnsi="Calibri" w:cs="Times New Roman"/>
          <w:sz w:val="24"/>
          <w:szCs w:val="24"/>
          <w:lang w:val="fr-FR" w:eastAsia="fr-FR"/>
        </w:rPr>
      </w:pPr>
    </w:p>
    <w:bookmarkEnd w:id="13"/>
    <w:bookmarkEnd w:id="14"/>
    <w:bookmarkEnd w:id="15"/>
    <w:bookmarkEnd w:id="16"/>
    <w:bookmarkEnd w:id="17"/>
    <w:p w14:paraId="560F9324" w14:textId="77777777" w:rsidR="00CF62C2" w:rsidRPr="00CF62C2" w:rsidRDefault="00CF62C2" w:rsidP="00AA116C">
      <w:pPr>
        <w:spacing w:line="276" w:lineRule="auto"/>
        <w:ind w:right="19"/>
        <w:jc w:val="both"/>
        <w:rPr>
          <w:rFonts w:ascii="Calibri" w:hAnsi="Calibri" w:cs="Arial"/>
          <w:b/>
          <w:bCs/>
          <w:i/>
          <w:iCs/>
          <w:sz w:val="24"/>
          <w:szCs w:val="24"/>
          <w:lang w:eastAsia="fr-FR"/>
        </w:rPr>
      </w:pPr>
      <w:r w:rsidRPr="00CF62C2">
        <w:rPr>
          <w:rFonts w:ascii="Calibri" w:hAnsi="Calibri" w:cs="Arial"/>
          <w:b/>
          <w:bCs/>
          <w:i/>
          <w:iCs/>
          <w:sz w:val="24"/>
          <w:szCs w:val="24"/>
          <w:lang w:eastAsia="fr-FR"/>
        </w:rPr>
        <w:t>Chef du ménage</w:t>
      </w:r>
    </w:p>
    <w:p w14:paraId="2E8CB79A" w14:textId="77777777" w:rsidR="00CF62C2" w:rsidRPr="00AA116C" w:rsidRDefault="00CF62C2" w:rsidP="00AA116C">
      <w:pPr>
        <w:pStyle w:val="Paragraphedeliste"/>
        <w:numPr>
          <w:ilvl w:val="0"/>
          <w:numId w:val="3"/>
        </w:numPr>
        <w:spacing w:line="276" w:lineRule="auto"/>
        <w:ind w:right="19"/>
        <w:jc w:val="both"/>
        <w:rPr>
          <w:rFonts w:ascii="Calibri" w:hAnsi="Calibri" w:cs="Arial"/>
          <w:sz w:val="24"/>
          <w:szCs w:val="24"/>
          <w:lang w:eastAsia="fr-FR"/>
        </w:rPr>
      </w:pPr>
      <w:r w:rsidRPr="00AA116C">
        <w:rPr>
          <w:rFonts w:ascii="Calibri" w:hAnsi="Calibri" w:cs="Arial"/>
          <w:sz w:val="24"/>
          <w:szCs w:val="24"/>
          <w:lang w:eastAsia="fr-FR"/>
        </w:rPr>
        <w:t>Revenu brut annuel.</w:t>
      </w:r>
    </w:p>
    <w:p w14:paraId="676C5B85" w14:textId="77777777" w:rsidR="00CF62C2" w:rsidRPr="00CF62C2" w:rsidRDefault="00CF62C2" w:rsidP="00CF62C2">
      <w:pPr>
        <w:spacing w:line="276" w:lineRule="auto"/>
        <w:ind w:left="900" w:right="19" w:hanging="270"/>
        <w:jc w:val="both"/>
        <w:rPr>
          <w:rFonts w:ascii="Arial" w:hAnsi="Arial" w:cs="Times New Roman"/>
          <w:sz w:val="20"/>
          <w:szCs w:val="20"/>
          <w:lang w:eastAsia="fr-FR"/>
        </w:rPr>
      </w:pPr>
    </w:p>
    <w:p w14:paraId="42FFEF95" w14:textId="77777777" w:rsidR="00CF62C2" w:rsidRPr="00CF62C2" w:rsidRDefault="00CF62C2" w:rsidP="00AA116C">
      <w:pPr>
        <w:spacing w:line="276" w:lineRule="auto"/>
        <w:ind w:right="19"/>
        <w:jc w:val="both"/>
        <w:rPr>
          <w:rFonts w:ascii="Calibri" w:hAnsi="Calibri" w:cs="Arial"/>
          <w:b/>
          <w:bCs/>
          <w:i/>
          <w:iCs/>
          <w:sz w:val="24"/>
          <w:szCs w:val="24"/>
          <w:lang w:eastAsia="fr-FR"/>
        </w:rPr>
      </w:pPr>
      <w:r w:rsidRPr="00CF62C2">
        <w:rPr>
          <w:rFonts w:ascii="Calibri" w:hAnsi="Calibri" w:cs="Arial"/>
          <w:b/>
          <w:bCs/>
          <w:i/>
          <w:iCs/>
          <w:sz w:val="24"/>
          <w:szCs w:val="24"/>
          <w:lang w:eastAsia="fr-FR"/>
        </w:rPr>
        <w:t>Famille monoparentale</w:t>
      </w:r>
    </w:p>
    <w:p w14:paraId="6F97010A" w14:textId="4468AC60" w:rsidR="00CF62C2" w:rsidRPr="00FA1CE2" w:rsidRDefault="00CF62C2" w:rsidP="00FA1CE2">
      <w:pPr>
        <w:pStyle w:val="Paragraphedeliste"/>
        <w:numPr>
          <w:ilvl w:val="0"/>
          <w:numId w:val="3"/>
        </w:numPr>
        <w:tabs>
          <w:tab w:val="left" w:pos="426"/>
        </w:tabs>
        <w:spacing w:line="276" w:lineRule="auto"/>
        <w:ind w:right="19"/>
        <w:jc w:val="both"/>
        <w:rPr>
          <w:rFonts w:ascii="Calibri" w:hAnsi="Calibri" w:cs="Arial"/>
          <w:sz w:val="24"/>
          <w:szCs w:val="24"/>
          <w:lang w:eastAsia="fr-FR"/>
        </w:rPr>
      </w:pPr>
      <w:r w:rsidRPr="00FA1CE2">
        <w:rPr>
          <w:rFonts w:ascii="Calibri" w:hAnsi="Calibri" w:cs="Arial"/>
          <w:sz w:val="24"/>
          <w:szCs w:val="24"/>
          <w:lang w:eastAsia="fr-FR"/>
        </w:rPr>
        <w:t xml:space="preserve">Revenu brut annuel du chef du ménage sauf </w:t>
      </w:r>
      <w:r w:rsidRPr="00FA1CE2">
        <w:rPr>
          <w:rFonts w:ascii="Calibri" w:hAnsi="Calibri" w:cs="Arial"/>
          <w:sz w:val="24"/>
          <w:szCs w:val="24"/>
          <w:u w:val="single"/>
          <w:lang w:eastAsia="fr-FR"/>
        </w:rPr>
        <w:t>les premiers 900 $</w:t>
      </w:r>
      <w:r w:rsidRPr="00FA1CE2">
        <w:rPr>
          <w:rFonts w:ascii="Calibri" w:hAnsi="Calibri" w:cs="Arial"/>
          <w:sz w:val="24"/>
          <w:szCs w:val="24"/>
          <w:lang w:eastAsia="fr-FR"/>
        </w:rPr>
        <w:t xml:space="preserve"> par année du revenu d’emploi. Il est à noter qu’une famille monoparentale vivant exclusivement de prestations de </w:t>
      </w:r>
      <w:r w:rsidR="00FA1CE2">
        <w:rPr>
          <w:rFonts w:ascii="Calibri" w:hAnsi="Calibri" w:cs="Arial"/>
          <w:sz w:val="24"/>
          <w:szCs w:val="24"/>
          <w:lang w:eastAsia="fr-FR"/>
        </w:rPr>
        <w:t>l’aide sociale ou de la solidarité sociale</w:t>
      </w:r>
      <w:r w:rsidRPr="00FA1CE2">
        <w:rPr>
          <w:rFonts w:ascii="Calibri" w:hAnsi="Calibri" w:cs="Arial"/>
          <w:sz w:val="24"/>
          <w:szCs w:val="24"/>
          <w:lang w:eastAsia="fr-FR"/>
        </w:rPr>
        <w:t xml:space="preserve"> n’est pas admissible </w:t>
      </w:r>
      <w:r w:rsidRPr="00FA1CE2">
        <w:rPr>
          <w:rFonts w:ascii="Calibri" w:hAnsi="Calibri" w:cs="Arial"/>
          <w:sz w:val="24"/>
          <w:szCs w:val="24"/>
          <w:u w:val="single"/>
          <w:lang w:eastAsia="fr-FR"/>
        </w:rPr>
        <w:t>à cette déduction</w:t>
      </w:r>
      <w:r w:rsidRPr="00FA1CE2">
        <w:rPr>
          <w:rFonts w:ascii="Calibri" w:hAnsi="Calibri" w:cs="Arial"/>
          <w:sz w:val="24"/>
          <w:szCs w:val="24"/>
          <w:lang w:eastAsia="fr-FR"/>
        </w:rPr>
        <w:t>.</w:t>
      </w:r>
    </w:p>
    <w:p w14:paraId="0F0FDBA4" w14:textId="77777777" w:rsidR="00CF62C2" w:rsidRPr="00CF62C2" w:rsidRDefault="00CF62C2" w:rsidP="00CF62C2">
      <w:pPr>
        <w:tabs>
          <w:tab w:val="left" w:pos="453"/>
        </w:tabs>
        <w:spacing w:line="276" w:lineRule="auto"/>
        <w:ind w:right="19"/>
        <w:jc w:val="both"/>
        <w:rPr>
          <w:rFonts w:ascii="Calibri" w:hAnsi="Calibri" w:cs="Arial"/>
          <w:sz w:val="24"/>
          <w:szCs w:val="24"/>
          <w:lang w:eastAsia="fr-FR"/>
        </w:rPr>
      </w:pPr>
    </w:p>
    <w:p w14:paraId="6E69D18E" w14:textId="77777777" w:rsidR="00CF62C2" w:rsidRPr="00FA1CE2" w:rsidRDefault="00CF62C2" w:rsidP="00FA1CE2">
      <w:pPr>
        <w:spacing w:line="276" w:lineRule="auto"/>
        <w:ind w:right="19"/>
        <w:jc w:val="both"/>
        <w:rPr>
          <w:rFonts w:ascii="Calibri" w:hAnsi="Calibri" w:cs="Arial"/>
          <w:b/>
          <w:bCs/>
          <w:i/>
          <w:iCs/>
          <w:sz w:val="24"/>
          <w:szCs w:val="24"/>
          <w:lang w:eastAsia="fr-FR"/>
        </w:rPr>
      </w:pPr>
      <w:r w:rsidRPr="00FA1CE2">
        <w:rPr>
          <w:rFonts w:ascii="Calibri" w:hAnsi="Calibri" w:cs="Arial"/>
          <w:b/>
          <w:bCs/>
          <w:i/>
          <w:iCs/>
          <w:sz w:val="24"/>
          <w:szCs w:val="24"/>
          <w:lang w:eastAsia="fr-FR"/>
        </w:rPr>
        <w:t>Conjoint : 2e occupant</w:t>
      </w:r>
    </w:p>
    <w:p w14:paraId="6C993084" w14:textId="11B367CC" w:rsidR="00CF62C2" w:rsidRPr="00FA1CE2" w:rsidRDefault="00CF62C2" w:rsidP="00FA1CE2">
      <w:pPr>
        <w:pStyle w:val="Paragraphedeliste"/>
        <w:numPr>
          <w:ilvl w:val="0"/>
          <w:numId w:val="3"/>
        </w:numPr>
        <w:tabs>
          <w:tab w:val="left" w:pos="426"/>
        </w:tabs>
        <w:spacing w:line="276" w:lineRule="auto"/>
        <w:ind w:right="19"/>
        <w:jc w:val="both"/>
        <w:rPr>
          <w:rFonts w:ascii="Calibri" w:hAnsi="Calibri" w:cs="Arial"/>
          <w:sz w:val="24"/>
          <w:szCs w:val="24"/>
          <w:lang w:eastAsia="fr-FR"/>
        </w:rPr>
      </w:pPr>
      <w:r w:rsidRPr="00FA1CE2">
        <w:rPr>
          <w:rFonts w:ascii="Calibri" w:hAnsi="Calibri" w:cs="Arial"/>
          <w:sz w:val="24"/>
          <w:szCs w:val="24"/>
          <w:lang w:eastAsia="fr-FR"/>
        </w:rPr>
        <w:t xml:space="preserve">Revenu brut annuel sauf les premiers 900 $, à la condition que les revenus du conjoint proviennent d’un travail. Ainsi, deux conjoints pensionnés ou retraités n’ayant aucun revenu de travail ne sont pas admissibles à la déduction. Il en est </w:t>
      </w:r>
      <w:r w:rsidRPr="00FA1CE2">
        <w:rPr>
          <w:rFonts w:ascii="Calibri" w:hAnsi="Calibri" w:cs="Arial"/>
          <w:sz w:val="24"/>
          <w:szCs w:val="24"/>
          <w:lang w:eastAsia="fr-FR"/>
        </w:rPr>
        <w:lastRenderedPageBreak/>
        <w:t xml:space="preserve">de même pour les familles où les conjoints </w:t>
      </w:r>
      <w:r w:rsidR="00FA1CE2">
        <w:rPr>
          <w:rFonts w:ascii="Calibri" w:hAnsi="Calibri" w:cs="Arial"/>
          <w:sz w:val="24"/>
          <w:szCs w:val="24"/>
          <w:lang w:eastAsia="fr-FR"/>
        </w:rPr>
        <w:t xml:space="preserve">qui </w:t>
      </w:r>
      <w:r w:rsidRPr="00FA1CE2">
        <w:rPr>
          <w:rFonts w:ascii="Calibri" w:hAnsi="Calibri" w:cs="Arial"/>
          <w:sz w:val="24"/>
          <w:szCs w:val="24"/>
          <w:lang w:eastAsia="fr-FR"/>
        </w:rPr>
        <w:t>sont prestataires soit de l’a</w:t>
      </w:r>
      <w:r w:rsidR="00FA1CE2">
        <w:rPr>
          <w:rFonts w:ascii="Calibri" w:hAnsi="Calibri" w:cs="Arial"/>
          <w:sz w:val="24"/>
          <w:szCs w:val="24"/>
          <w:lang w:eastAsia="fr-FR"/>
        </w:rPr>
        <w:t xml:space="preserve">ide sociale, de la solidarité sociale </w:t>
      </w:r>
      <w:r w:rsidRPr="00FA1CE2">
        <w:rPr>
          <w:rFonts w:ascii="Calibri" w:hAnsi="Calibri" w:cs="Arial"/>
          <w:sz w:val="24"/>
          <w:szCs w:val="24"/>
          <w:lang w:eastAsia="fr-FR"/>
        </w:rPr>
        <w:t>ou de l’assurance-emploi.</w:t>
      </w:r>
    </w:p>
    <w:p w14:paraId="4BE72293" w14:textId="77777777" w:rsidR="00CF62C2" w:rsidRPr="00CF62C2" w:rsidRDefault="00CF62C2" w:rsidP="00CF62C2">
      <w:pPr>
        <w:spacing w:line="276" w:lineRule="auto"/>
        <w:ind w:left="360" w:right="19"/>
        <w:jc w:val="both"/>
        <w:rPr>
          <w:rFonts w:ascii="Calibri" w:hAnsi="Calibri" w:cs="Arial"/>
          <w:b/>
          <w:i/>
          <w:sz w:val="24"/>
          <w:szCs w:val="24"/>
          <w:lang w:eastAsia="fr-FR"/>
        </w:rPr>
      </w:pPr>
    </w:p>
    <w:p w14:paraId="7D264D85" w14:textId="77777777" w:rsidR="00CF62C2" w:rsidRPr="00FA1CE2" w:rsidRDefault="00CF62C2" w:rsidP="00FA1CE2">
      <w:pPr>
        <w:spacing w:line="276" w:lineRule="auto"/>
        <w:ind w:right="19"/>
        <w:jc w:val="both"/>
        <w:rPr>
          <w:rFonts w:ascii="Calibri" w:hAnsi="Calibri" w:cs="Arial"/>
          <w:b/>
          <w:bCs/>
          <w:i/>
          <w:iCs/>
          <w:sz w:val="24"/>
          <w:szCs w:val="24"/>
          <w:lang w:eastAsia="fr-FR"/>
        </w:rPr>
      </w:pPr>
      <w:r w:rsidRPr="00FA1CE2">
        <w:rPr>
          <w:rFonts w:ascii="Calibri" w:hAnsi="Calibri" w:cs="Arial"/>
          <w:b/>
          <w:bCs/>
          <w:i/>
          <w:iCs/>
          <w:sz w:val="24"/>
          <w:szCs w:val="24"/>
          <w:lang w:eastAsia="fr-FR"/>
        </w:rPr>
        <w:t>Autres membres de la famille (père, mère, oncle, enfants, …) : 3e occupant</w:t>
      </w:r>
    </w:p>
    <w:p w14:paraId="4178EBA4" w14:textId="77777777" w:rsidR="00CF62C2" w:rsidRPr="00FA1CE2" w:rsidRDefault="00CF62C2" w:rsidP="00FA1CE2">
      <w:pPr>
        <w:pStyle w:val="Paragraphedeliste"/>
        <w:numPr>
          <w:ilvl w:val="0"/>
          <w:numId w:val="3"/>
        </w:numPr>
        <w:spacing w:line="276" w:lineRule="auto"/>
        <w:ind w:right="19"/>
        <w:jc w:val="both"/>
        <w:rPr>
          <w:rFonts w:ascii="Calibri" w:hAnsi="Calibri" w:cs="Arial"/>
          <w:sz w:val="24"/>
          <w:szCs w:val="24"/>
          <w:lang w:eastAsia="fr-FR"/>
        </w:rPr>
      </w:pPr>
      <w:r w:rsidRPr="00FA1CE2">
        <w:rPr>
          <w:rFonts w:ascii="Calibri" w:hAnsi="Calibri" w:cs="Arial"/>
          <w:sz w:val="24"/>
          <w:szCs w:val="24"/>
          <w:u w:val="single"/>
          <w:lang w:eastAsia="fr-FR"/>
        </w:rPr>
        <w:t>Seulement 900 $</w:t>
      </w:r>
      <w:r w:rsidRPr="00FA1CE2">
        <w:rPr>
          <w:rFonts w:ascii="Calibri" w:hAnsi="Calibri" w:cs="Arial"/>
          <w:sz w:val="24"/>
          <w:szCs w:val="24"/>
          <w:lang w:eastAsia="fr-FR"/>
        </w:rPr>
        <w:t xml:space="preserve"> de leur revenu par année.</w:t>
      </w:r>
    </w:p>
    <w:p w14:paraId="56F4C406" w14:textId="77777777" w:rsidR="00CF62C2" w:rsidRPr="00CF62C2" w:rsidRDefault="00CF62C2" w:rsidP="00CF62C2">
      <w:pPr>
        <w:spacing w:line="276" w:lineRule="auto"/>
        <w:ind w:left="900" w:right="19" w:hanging="270"/>
        <w:jc w:val="both"/>
        <w:rPr>
          <w:rFonts w:ascii="Calibri" w:hAnsi="Calibri" w:cs="Times New Roman"/>
          <w:sz w:val="24"/>
          <w:szCs w:val="24"/>
          <w:lang w:eastAsia="fr-FR"/>
        </w:rPr>
      </w:pPr>
    </w:p>
    <w:p w14:paraId="07110508" w14:textId="77777777" w:rsidR="00CF62C2" w:rsidRPr="00CF62C2" w:rsidRDefault="00CF62C2" w:rsidP="00FA1CE2">
      <w:pPr>
        <w:spacing w:line="276" w:lineRule="auto"/>
        <w:ind w:right="19"/>
        <w:jc w:val="both"/>
        <w:rPr>
          <w:rFonts w:ascii="Calibri" w:hAnsi="Calibri" w:cs="Arial"/>
          <w:b/>
          <w:i/>
          <w:sz w:val="24"/>
          <w:szCs w:val="24"/>
          <w:u w:val="single"/>
          <w:lang w:eastAsia="fr-FR"/>
        </w:rPr>
      </w:pPr>
      <w:r w:rsidRPr="00CF62C2">
        <w:rPr>
          <w:rFonts w:ascii="Calibri" w:hAnsi="Calibri" w:cs="Arial"/>
          <w:b/>
          <w:i/>
          <w:sz w:val="24"/>
          <w:szCs w:val="24"/>
          <w:lang w:eastAsia="fr-FR"/>
        </w:rPr>
        <w:t>Tout autre occupant adulte</w:t>
      </w:r>
    </w:p>
    <w:p w14:paraId="32FAB822" w14:textId="77777777" w:rsidR="00CF62C2" w:rsidRPr="00FA1CE2" w:rsidRDefault="00CF62C2" w:rsidP="00FA1CE2">
      <w:pPr>
        <w:pStyle w:val="Paragraphedeliste"/>
        <w:numPr>
          <w:ilvl w:val="0"/>
          <w:numId w:val="3"/>
        </w:numPr>
        <w:spacing w:line="276" w:lineRule="auto"/>
        <w:ind w:right="19"/>
        <w:jc w:val="both"/>
        <w:rPr>
          <w:rFonts w:ascii="Calibri" w:hAnsi="Calibri" w:cs="Arial"/>
          <w:sz w:val="24"/>
          <w:szCs w:val="24"/>
          <w:lang w:eastAsia="fr-FR"/>
        </w:rPr>
      </w:pPr>
      <w:r w:rsidRPr="00FA1CE2">
        <w:rPr>
          <w:rFonts w:ascii="Calibri" w:hAnsi="Calibri" w:cs="Arial"/>
          <w:sz w:val="24"/>
          <w:szCs w:val="24"/>
          <w:lang w:eastAsia="fr-FR"/>
        </w:rPr>
        <w:t>Le revenu brut annuel de chacun.</w:t>
      </w:r>
    </w:p>
    <w:p w14:paraId="5776BAFB" w14:textId="77777777" w:rsidR="00CF62C2" w:rsidRPr="00CF62C2" w:rsidRDefault="00CF62C2" w:rsidP="00CF62C2">
      <w:pPr>
        <w:tabs>
          <w:tab w:val="left" w:pos="453"/>
        </w:tabs>
        <w:spacing w:line="276" w:lineRule="auto"/>
        <w:ind w:right="19"/>
        <w:jc w:val="both"/>
        <w:rPr>
          <w:rFonts w:ascii="Calibri" w:hAnsi="Calibri" w:cs="Arial"/>
          <w:b/>
          <w:i/>
          <w:sz w:val="24"/>
          <w:szCs w:val="24"/>
          <w:u w:val="single"/>
          <w:lang w:eastAsia="fr-FR"/>
        </w:rPr>
      </w:pPr>
    </w:p>
    <w:p w14:paraId="00F005BB" w14:textId="77777777" w:rsidR="00CF62C2" w:rsidRPr="00CF62C2" w:rsidRDefault="00CF62C2" w:rsidP="00FA1CE2">
      <w:pPr>
        <w:spacing w:line="276" w:lineRule="auto"/>
        <w:ind w:right="19"/>
        <w:jc w:val="both"/>
        <w:rPr>
          <w:rFonts w:ascii="Calibri" w:hAnsi="Calibri" w:cs="Arial"/>
          <w:b/>
          <w:i/>
          <w:sz w:val="24"/>
          <w:szCs w:val="24"/>
          <w:lang w:eastAsia="fr-FR"/>
        </w:rPr>
      </w:pPr>
      <w:r w:rsidRPr="00CF62C2">
        <w:rPr>
          <w:rFonts w:ascii="Calibri" w:hAnsi="Calibri" w:cs="Arial"/>
          <w:b/>
          <w:i/>
          <w:sz w:val="24"/>
          <w:szCs w:val="24"/>
          <w:lang w:eastAsia="fr-FR"/>
        </w:rPr>
        <w:t>Étudiants autres que les enfants du chef de ménage</w:t>
      </w:r>
    </w:p>
    <w:p w14:paraId="1318828C" w14:textId="77777777" w:rsidR="00CF62C2" w:rsidRPr="00FA1CE2" w:rsidRDefault="00CF62C2" w:rsidP="00FA1CE2">
      <w:pPr>
        <w:pStyle w:val="Paragraphedeliste"/>
        <w:numPr>
          <w:ilvl w:val="0"/>
          <w:numId w:val="3"/>
        </w:numPr>
        <w:spacing w:line="276" w:lineRule="auto"/>
        <w:ind w:right="19"/>
        <w:jc w:val="both"/>
        <w:rPr>
          <w:rFonts w:ascii="Calibri" w:hAnsi="Calibri" w:cs="Arial"/>
          <w:sz w:val="24"/>
          <w:szCs w:val="24"/>
          <w:lang w:eastAsia="fr-FR"/>
        </w:rPr>
      </w:pPr>
      <w:r w:rsidRPr="00FA1CE2">
        <w:rPr>
          <w:rFonts w:ascii="Calibri" w:hAnsi="Calibri" w:cs="Arial"/>
          <w:sz w:val="24"/>
          <w:szCs w:val="24"/>
          <w:lang w:eastAsia="fr-FR"/>
        </w:rPr>
        <w:t>Bourses d’études et autres revenus.</w:t>
      </w:r>
    </w:p>
    <w:p w14:paraId="2E54DD66" w14:textId="77777777" w:rsidR="00CF62C2" w:rsidRPr="00CF62C2" w:rsidRDefault="00CF62C2" w:rsidP="00CF62C2">
      <w:pPr>
        <w:spacing w:line="276" w:lineRule="auto"/>
        <w:ind w:right="19" w:firstLine="360"/>
        <w:jc w:val="both"/>
        <w:rPr>
          <w:rFonts w:ascii="Calibri" w:hAnsi="Calibri" w:cs="Arial"/>
          <w:sz w:val="24"/>
          <w:szCs w:val="24"/>
          <w:lang w:eastAsia="fr-FR"/>
        </w:rPr>
      </w:pPr>
    </w:p>
    <w:p w14:paraId="08BE5B4D" w14:textId="77777777" w:rsidR="00CF62C2" w:rsidRPr="00CF62C2" w:rsidRDefault="00CF62C2" w:rsidP="00FA1CE2">
      <w:pPr>
        <w:spacing w:line="276" w:lineRule="auto"/>
        <w:ind w:right="19"/>
        <w:jc w:val="both"/>
        <w:rPr>
          <w:rFonts w:ascii="Calibri" w:hAnsi="Calibri" w:cs="Arial"/>
          <w:b/>
          <w:i/>
          <w:sz w:val="24"/>
          <w:szCs w:val="24"/>
          <w:lang w:eastAsia="fr-FR"/>
        </w:rPr>
      </w:pPr>
      <w:r w:rsidRPr="00CF62C2">
        <w:rPr>
          <w:rFonts w:ascii="Calibri" w:hAnsi="Calibri" w:cs="Arial"/>
          <w:b/>
          <w:i/>
          <w:sz w:val="24"/>
          <w:szCs w:val="24"/>
          <w:lang w:eastAsia="fr-FR"/>
        </w:rPr>
        <w:t>Chambreur</w:t>
      </w:r>
    </w:p>
    <w:p w14:paraId="09C14E83" w14:textId="77777777" w:rsidR="00CF62C2" w:rsidRPr="00FA1CE2" w:rsidRDefault="00CF62C2" w:rsidP="00FA1CE2">
      <w:pPr>
        <w:pStyle w:val="Paragraphedeliste"/>
        <w:numPr>
          <w:ilvl w:val="0"/>
          <w:numId w:val="3"/>
        </w:numPr>
        <w:spacing w:line="276" w:lineRule="auto"/>
        <w:ind w:right="19"/>
        <w:jc w:val="both"/>
        <w:rPr>
          <w:rFonts w:ascii="Calibri" w:hAnsi="Calibri" w:cs="Arial"/>
          <w:sz w:val="24"/>
          <w:szCs w:val="24"/>
          <w:lang w:eastAsia="fr-FR"/>
        </w:rPr>
      </w:pPr>
      <w:r w:rsidRPr="00FA1CE2">
        <w:rPr>
          <w:rFonts w:ascii="Calibri" w:hAnsi="Calibri" w:cs="Arial"/>
          <w:sz w:val="24"/>
          <w:szCs w:val="24"/>
          <w:lang w:eastAsia="fr-FR"/>
        </w:rPr>
        <w:t>Lorsque le ménage héberge un chambreur, le ménage doit déclarer et prouver que le chambreur lui paie un loyer au moyen de preuves appropriées (copies de chèques, de reçus ou de déclarations de revenus). Dans ce cas, le chambreur n’est pas considéré comme faisant partie du ménage et le loyer payé par ce dernier est considéré comme entrant dans les revenus du ménage. Dans le cas contraire, le chambreur dont la qualité n’est pas prouvée doit être traité comme un membre du ménage et son revenu annuel doit alors être considéré.</w:t>
      </w:r>
    </w:p>
    <w:p w14:paraId="57EDB5E4" w14:textId="77777777" w:rsidR="00CF62C2" w:rsidRPr="00CF62C2" w:rsidRDefault="00CF62C2" w:rsidP="00CF62C2">
      <w:pPr>
        <w:spacing w:line="276" w:lineRule="auto"/>
        <w:ind w:right="19"/>
        <w:jc w:val="both"/>
        <w:rPr>
          <w:rFonts w:ascii="Arial" w:hAnsi="Arial" w:cs="Times New Roman"/>
          <w:sz w:val="20"/>
          <w:szCs w:val="20"/>
          <w:lang w:eastAsia="fr-FR"/>
        </w:rPr>
      </w:pPr>
    </w:p>
    <w:p w14:paraId="5567DA29" w14:textId="77777777" w:rsidR="00CF62C2" w:rsidRPr="00CF62C2" w:rsidRDefault="00CF62C2" w:rsidP="00CF62C2">
      <w:pPr>
        <w:spacing w:line="276" w:lineRule="auto"/>
        <w:ind w:right="19"/>
        <w:jc w:val="both"/>
        <w:rPr>
          <w:rFonts w:ascii="Arial" w:hAnsi="Arial" w:cs="Times New Roman"/>
          <w:sz w:val="20"/>
          <w:szCs w:val="20"/>
          <w:lang w:eastAsia="fr-FR"/>
        </w:rPr>
      </w:pPr>
    </w:p>
    <w:p w14:paraId="0C292F77" w14:textId="77777777" w:rsidR="00CF62C2" w:rsidRPr="00CF62C2" w:rsidRDefault="00CF62C2" w:rsidP="00FA1CE2">
      <w:pPr>
        <w:spacing w:line="276" w:lineRule="auto"/>
        <w:ind w:right="19"/>
        <w:jc w:val="both"/>
        <w:rPr>
          <w:rFonts w:ascii="Calibri" w:hAnsi="Calibri" w:cs="Arial"/>
          <w:b/>
          <w:bCs/>
          <w:iCs/>
          <w:caps/>
          <w:sz w:val="24"/>
          <w:szCs w:val="24"/>
          <w:u w:val="single"/>
          <w:lang w:eastAsia="fr-FR"/>
        </w:rPr>
      </w:pPr>
      <w:r w:rsidRPr="00CF62C2">
        <w:rPr>
          <w:rFonts w:ascii="Calibri" w:hAnsi="Calibri" w:cs="Arial"/>
          <w:b/>
          <w:bCs/>
          <w:iCs/>
          <w:caps/>
          <w:sz w:val="24"/>
          <w:szCs w:val="24"/>
          <w:u w:val="single"/>
          <w:lang w:eastAsia="fr-FR"/>
        </w:rPr>
        <w:t>Les types de revenus les plus courants sont :</w:t>
      </w:r>
    </w:p>
    <w:p w14:paraId="230E902B" w14:textId="77777777" w:rsidR="00CF62C2" w:rsidRPr="00CF62C2" w:rsidRDefault="00CF62C2" w:rsidP="00CF62C2">
      <w:pPr>
        <w:spacing w:line="276" w:lineRule="auto"/>
        <w:ind w:right="19"/>
        <w:jc w:val="both"/>
        <w:rPr>
          <w:rFonts w:ascii="Calibri" w:hAnsi="Calibri" w:cs="Arial"/>
          <w:bCs/>
          <w:iCs/>
          <w:caps/>
          <w:sz w:val="24"/>
          <w:szCs w:val="24"/>
          <w:u w:val="single"/>
          <w:lang w:eastAsia="fr-FR"/>
        </w:rPr>
      </w:pPr>
    </w:p>
    <w:p w14:paraId="00BD9459" w14:textId="77777777" w:rsidR="00CF62C2" w:rsidRPr="00CF62C2" w:rsidRDefault="00CF62C2" w:rsidP="00831ADB">
      <w:pPr>
        <w:numPr>
          <w:ilvl w:val="0"/>
          <w:numId w:val="6"/>
        </w:numPr>
        <w:tabs>
          <w:tab w:val="left" w:pos="720"/>
        </w:tabs>
        <w:spacing w:line="276" w:lineRule="auto"/>
        <w:ind w:right="19"/>
        <w:jc w:val="both"/>
        <w:rPr>
          <w:rFonts w:ascii="Calibri" w:hAnsi="Calibri" w:cs="Arial"/>
          <w:sz w:val="24"/>
          <w:szCs w:val="24"/>
          <w:lang w:eastAsia="fr-FR"/>
        </w:rPr>
      </w:pPr>
      <w:r w:rsidRPr="00CF62C2">
        <w:rPr>
          <w:rFonts w:ascii="Calibri" w:hAnsi="Calibri" w:cs="Arial"/>
          <w:sz w:val="24"/>
          <w:szCs w:val="24"/>
          <w:lang w:eastAsia="fr-FR"/>
        </w:rPr>
        <w:t>Revenus d’emploi – salaire;</w:t>
      </w:r>
    </w:p>
    <w:p w14:paraId="03F0BBD4" w14:textId="77777777" w:rsidR="00CF62C2" w:rsidRPr="00CF62C2" w:rsidRDefault="00CF62C2" w:rsidP="00831ADB">
      <w:pPr>
        <w:numPr>
          <w:ilvl w:val="0"/>
          <w:numId w:val="7"/>
        </w:numPr>
        <w:tabs>
          <w:tab w:val="left" w:pos="720"/>
        </w:tabs>
        <w:spacing w:line="276" w:lineRule="auto"/>
        <w:jc w:val="both"/>
        <w:rPr>
          <w:rFonts w:ascii="Calibri" w:hAnsi="Calibri" w:cs="Times New Roman"/>
          <w:sz w:val="24"/>
          <w:szCs w:val="24"/>
          <w:lang w:eastAsia="fr-FR"/>
        </w:rPr>
      </w:pPr>
      <w:r w:rsidRPr="00CF62C2">
        <w:rPr>
          <w:rFonts w:ascii="Calibri" w:hAnsi="Calibri" w:cs="Times New Roman"/>
          <w:sz w:val="24"/>
          <w:szCs w:val="24"/>
          <w:lang w:eastAsia="fr-FR"/>
        </w:rPr>
        <w:t>Revenus d’entreprise – travailleur autonome;</w:t>
      </w:r>
    </w:p>
    <w:p w14:paraId="45626EE9" w14:textId="77777777" w:rsidR="00CF62C2" w:rsidRPr="00CF62C2" w:rsidRDefault="00CF62C2" w:rsidP="00831ADB">
      <w:pPr>
        <w:numPr>
          <w:ilvl w:val="0"/>
          <w:numId w:val="8"/>
        </w:numPr>
        <w:tabs>
          <w:tab w:val="left" w:pos="720"/>
        </w:tabs>
        <w:spacing w:line="276" w:lineRule="auto"/>
        <w:jc w:val="both"/>
        <w:rPr>
          <w:rFonts w:ascii="Calibri" w:hAnsi="Calibri" w:cs="Times New Roman"/>
          <w:sz w:val="24"/>
          <w:szCs w:val="24"/>
          <w:lang w:eastAsia="fr-FR"/>
        </w:rPr>
      </w:pPr>
      <w:r w:rsidRPr="00CF62C2">
        <w:rPr>
          <w:rFonts w:ascii="Calibri" w:hAnsi="Calibri" w:cs="Times New Roman"/>
          <w:sz w:val="24"/>
          <w:szCs w:val="24"/>
          <w:lang w:eastAsia="fr-FR"/>
        </w:rPr>
        <w:t>Revenus de commissions;</w:t>
      </w:r>
    </w:p>
    <w:p w14:paraId="6C45BD23" w14:textId="77777777" w:rsidR="00CF62C2" w:rsidRPr="00CF62C2" w:rsidRDefault="00CF62C2" w:rsidP="00831ADB">
      <w:pPr>
        <w:numPr>
          <w:ilvl w:val="0"/>
          <w:numId w:val="9"/>
        </w:numPr>
        <w:tabs>
          <w:tab w:val="left" w:pos="720"/>
        </w:tabs>
        <w:spacing w:line="276" w:lineRule="auto"/>
        <w:jc w:val="both"/>
        <w:rPr>
          <w:rFonts w:ascii="Calibri" w:hAnsi="Calibri" w:cs="Times New Roman"/>
          <w:sz w:val="24"/>
          <w:szCs w:val="24"/>
          <w:lang w:eastAsia="fr-FR"/>
        </w:rPr>
      </w:pPr>
      <w:r w:rsidRPr="00CF62C2">
        <w:rPr>
          <w:rFonts w:ascii="Calibri" w:hAnsi="Calibri" w:cs="Times New Roman"/>
          <w:sz w:val="24"/>
          <w:szCs w:val="24"/>
          <w:lang w:eastAsia="fr-FR"/>
        </w:rPr>
        <w:t>Pensions alimentaires (même si elles ne sont pas déclarées à titre de revenus imposables);</w:t>
      </w:r>
    </w:p>
    <w:p w14:paraId="4A75D629" w14:textId="77777777" w:rsidR="00CF62C2" w:rsidRPr="00CF62C2" w:rsidRDefault="00CF62C2" w:rsidP="00831ADB">
      <w:pPr>
        <w:numPr>
          <w:ilvl w:val="0"/>
          <w:numId w:val="10"/>
        </w:numPr>
        <w:tabs>
          <w:tab w:val="left" w:pos="720"/>
        </w:tabs>
        <w:spacing w:line="276" w:lineRule="auto"/>
        <w:jc w:val="both"/>
        <w:rPr>
          <w:rFonts w:ascii="Calibri" w:hAnsi="Calibri" w:cs="Times New Roman"/>
          <w:sz w:val="24"/>
          <w:szCs w:val="24"/>
          <w:lang w:eastAsia="fr-FR"/>
        </w:rPr>
      </w:pPr>
      <w:r w:rsidRPr="00CF62C2">
        <w:rPr>
          <w:rFonts w:ascii="Calibri" w:hAnsi="Calibri" w:cs="Times New Roman"/>
          <w:sz w:val="24"/>
          <w:szCs w:val="24"/>
          <w:lang w:eastAsia="fr-FR"/>
        </w:rPr>
        <w:t>Revenus d’intérêts;</w:t>
      </w:r>
    </w:p>
    <w:p w14:paraId="25A5B2D8" w14:textId="77777777" w:rsidR="00CF62C2" w:rsidRPr="00CF62C2" w:rsidRDefault="00CF62C2" w:rsidP="00831ADB">
      <w:pPr>
        <w:numPr>
          <w:ilvl w:val="0"/>
          <w:numId w:val="11"/>
        </w:numPr>
        <w:tabs>
          <w:tab w:val="left" w:pos="720"/>
        </w:tabs>
        <w:spacing w:line="276" w:lineRule="auto"/>
        <w:jc w:val="both"/>
        <w:rPr>
          <w:rFonts w:ascii="Calibri" w:hAnsi="Calibri" w:cs="Times New Roman"/>
          <w:sz w:val="24"/>
          <w:szCs w:val="24"/>
          <w:lang w:eastAsia="fr-FR"/>
        </w:rPr>
      </w:pPr>
      <w:r w:rsidRPr="00CF62C2">
        <w:rPr>
          <w:rFonts w:ascii="Calibri" w:hAnsi="Calibri" w:cs="Times New Roman"/>
          <w:sz w:val="24"/>
          <w:szCs w:val="24"/>
          <w:lang w:eastAsia="fr-FR"/>
        </w:rPr>
        <w:t>Revenus de dividendes;</w:t>
      </w:r>
    </w:p>
    <w:p w14:paraId="60CADB0A" w14:textId="023B45B4" w:rsidR="00CF62C2" w:rsidRPr="00CF62C2" w:rsidRDefault="00CF62C2" w:rsidP="00831ADB">
      <w:pPr>
        <w:numPr>
          <w:ilvl w:val="0"/>
          <w:numId w:val="12"/>
        </w:numPr>
        <w:tabs>
          <w:tab w:val="left" w:pos="720"/>
        </w:tabs>
        <w:spacing w:line="276" w:lineRule="auto"/>
        <w:jc w:val="both"/>
        <w:rPr>
          <w:rFonts w:ascii="Calibri" w:hAnsi="Calibri" w:cs="Times New Roman"/>
          <w:sz w:val="24"/>
          <w:szCs w:val="24"/>
          <w:lang w:eastAsia="fr-FR"/>
        </w:rPr>
      </w:pPr>
      <w:r w:rsidRPr="00CF62C2">
        <w:rPr>
          <w:rFonts w:ascii="Calibri" w:hAnsi="Calibri" w:cs="Times New Roman"/>
          <w:sz w:val="24"/>
          <w:szCs w:val="24"/>
          <w:lang w:eastAsia="fr-FR"/>
        </w:rPr>
        <w:t>Prestations d</w:t>
      </w:r>
      <w:r w:rsidR="00FA1CE2">
        <w:rPr>
          <w:rFonts w:ascii="Calibri" w:hAnsi="Calibri" w:cs="Times New Roman"/>
          <w:sz w:val="24"/>
          <w:szCs w:val="24"/>
          <w:lang w:eastAsia="fr-FR"/>
        </w:rPr>
        <w:t>e l’</w:t>
      </w:r>
      <w:r w:rsidRPr="00CF62C2">
        <w:rPr>
          <w:rFonts w:ascii="Calibri" w:hAnsi="Calibri" w:cs="Times New Roman"/>
          <w:sz w:val="24"/>
          <w:szCs w:val="24"/>
          <w:lang w:eastAsia="fr-FR"/>
        </w:rPr>
        <w:t>aide sociale</w:t>
      </w:r>
      <w:r w:rsidR="00FA1CE2">
        <w:rPr>
          <w:rFonts w:ascii="Calibri" w:hAnsi="Calibri" w:cs="Times New Roman"/>
          <w:sz w:val="24"/>
          <w:szCs w:val="24"/>
          <w:lang w:eastAsia="fr-FR"/>
        </w:rPr>
        <w:t xml:space="preserve"> ou de la solidarité sociale</w:t>
      </w:r>
      <w:r w:rsidRPr="00CF62C2">
        <w:rPr>
          <w:rFonts w:ascii="Calibri" w:hAnsi="Calibri" w:cs="Times New Roman"/>
          <w:sz w:val="24"/>
          <w:szCs w:val="24"/>
          <w:lang w:eastAsia="fr-FR"/>
        </w:rPr>
        <w:t>;</w:t>
      </w:r>
    </w:p>
    <w:p w14:paraId="6141EEEA" w14:textId="77777777" w:rsidR="00CF62C2" w:rsidRPr="00CF62C2" w:rsidRDefault="00CF62C2" w:rsidP="00831ADB">
      <w:pPr>
        <w:numPr>
          <w:ilvl w:val="0"/>
          <w:numId w:val="13"/>
        </w:numPr>
        <w:spacing w:line="276" w:lineRule="auto"/>
        <w:jc w:val="both"/>
        <w:rPr>
          <w:rFonts w:ascii="Calibri" w:hAnsi="Calibri" w:cs="Times New Roman"/>
          <w:sz w:val="24"/>
          <w:szCs w:val="24"/>
          <w:lang w:eastAsia="fr-FR"/>
        </w:rPr>
      </w:pPr>
      <w:r w:rsidRPr="00CF62C2">
        <w:rPr>
          <w:rFonts w:ascii="Calibri" w:hAnsi="Calibri" w:cs="Times New Roman"/>
          <w:sz w:val="24"/>
          <w:szCs w:val="24"/>
          <w:lang w:eastAsia="fr-FR"/>
        </w:rPr>
        <w:t>Prestations d’assurance-emploi (chômage);</w:t>
      </w:r>
    </w:p>
    <w:p w14:paraId="39777082" w14:textId="2C0B5733" w:rsidR="00CF62C2" w:rsidRPr="00CF62C2" w:rsidRDefault="00CF62C2" w:rsidP="00831ADB">
      <w:pPr>
        <w:numPr>
          <w:ilvl w:val="0"/>
          <w:numId w:val="14"/>
        </w:numPr>
        <w:spacing w:line="276" w:lineRule="auto"/>
        <w:jc w:val="both"/>
        <w:rPr>
          <w:rFonts w:ascii="Calibri" w:hAnsi="Calibri" w:cs="Times New Roman"/>
          <w:sz w:val="24"/>
          <w:szCs w:val="24"/>
          <w:lang w:eastAsia="fr-FR"/>
        </w:rPr>
      </w:pPr>
      <w:r w:rsidRPr="00CF62C2">
        <w:rPr>
          <w:rFonts w:ascii="Calibri" w:hAnsi="Calibri" w:cs="Times New Roman"/>
          <w:sz w:val="24"/>
          <w:szCs w:val="24"/>
          <w:lang w:eastAsia="fr-FR"/>
        </w:rPr>
        <w:t>Allocation pour contrainte à l’emploi (apparaît sur le chèque de prestation de l’a</w:t>
      </w:r>
      <w:r w:rsidR="00FA1CE2">
        <w:rPr>
          <w:rFonts w:ascii="Calibri" w:hAnsi="Calibri" w:cs="Times New Roman"/>
          <w:sz w:val="24"/>
          <w:szCs w:val="24"/>
          <w:lang w:eastAsia="fr-FR"/>
        </w:rPr>
        <w:t>ide sociale</w:t>
      </w:r>
      <w:r w:rsidRPr="00CF62C2">
        <w:rPr>
          <w:rFonts w:ascii="Calibri" w:hAnsi="Calibri" w:cs="Times New Roman"/>
          <w:sz w:val="24"/>
          <w:szCs w:val="24"/>
          <w:lang w:eastAsia="fr-FR"/>
        </w:rPr>
        <w:t>);</w:t>
      </w:r>
    </w:p>
    <w:p w14:paraId="3623FB7A" w14:textId="77777777" w:rsidR="00CF62C2" w:rsidRPr="00CF62C2" w:rsidRDefault="00CF62C2" w:rsidP="00831ADB">
      <w:pPr>
        <w:numPr>
          <w:ilvl w:val="0"/>
          <w:numId w:val="14"/>
        </w:numPr>
        <w:spacing w:line="276" w:lineRule="auto"/>
        <w:jc w:val="both"/>
        <w:rPr>
          <w:rFonts w:ascii="Calibri" w:hAnsi="Calibri" w:cs="Times New Roman"/>
          <w:sz w:val="24"/>
          <w:szCs w:val="24"/>
          <w:lang w:eastAsia="fr-FR"/>
        </w:rPr>
      </w:pPr>
      <w:r w:rsidRPr="00CF62C2">
        <w:rPr>
          <w:rFonts w:ascii="Calibri" w:hAnsi="Calibri" w:cs="Times New Roman"/>
          <w:sz w:val="24"/>
          <w:szCs w:val="24"/>
          <w:lang w:eastAsia="fr-FR"/>
        </w:rPr>
        <w:t>Pension de la Sécurité de la vieillesse et Supplément de revenu garanti;</w:t>
      </w:r>
    </w:p>
    <w:p w14:paraId="1D733F67" w14:textId="77777777" w:rsidR="00CF62C2" w:rsidRPr="00CF62C2" w:rsidRDefault="00CF62C2" w:rsidP="00831ADB">
      <w:pPr>
        <w:numPr>
          <w:ilvl w:val="0"/>
          <w:numId w:val="14"/>
        </w:numPr>
        <w:spacing w:line="276" w:lineRule="auto"/>
        <w:jc w:val="both"/>
        <w:rPr>
          <w:rFonts w:ascii="Calibri" w:hAnsi="Calibri" w:cs="Times New Roman"/>
          <w:sz w:val="24"/>
          <w:szCs w:val="24"/>
          <w:lang w:eastAsia="fr-FR"/>
        </w:rPr>
      </w:pPr>
      <w:r w:rsidRPr="00CF62C2">
        <w:rPr>
          <w:rFonts w:ascii="Calibri" w:hAnsi="Calibri" w:cs="Times New Roman"/>
          <w:sz w:val="24"/>
          <w:szCs w:val="24"/>
          <w:lang w:eastAsia="fr-FR"/>
        </w:rPr>
        <w:t>Allocation d’aide à l’emploi à l’exception de la première tranche de 1 560 $</w:t>
      </w:r>
      <w:r w:rsidRPr="00CF62C2">
        <w:rPr>
          <w:rFonts w:ascii="Calibri" w:hAnsi="Calibri" w:cs="Times New Roman"/>
          <w:b/>
          <w:sz w:val="24"/>
          <w:szCs w:val="24"/>
          <w:lang w:eastAsia="fr-FR"/>
        </w:rPr>
        <w:t xml:space="preserve"> </w:t>
      </w:r>
      <w:r w:rsidRPr="00CF62C2">
        <w:rPr>
          <w:rFonts w:ascii="Calibri" w:hAnsi="Calibri" w:cs="Times New Roman"/>
          <w:sz w:val="24"/>
          <w:szCs w:val="24"/>
          <w:lang w:eastAsia="fr-FR"/>
        </w:rPr>
        <w:t>(allocation versée par le ministère de l’Emploi et de la Solidarité sociale);</w:t>
      </w:r>
    </w:p>
    <w:p w14:paraId="69542237" w14:textId="77777777" w:rsidR="00CF62C2" w:rsidRPr="00CF62C2" w:rsidRDefault="00CF62C2" w:rsidP="00FA1CE2">
      <w:pPr>
        <w:numPr>
          <w:ilvl w:val="0"/>
          <w:numId w:val="15"/>
        </w:numPr>
        <w:tabs>
          <w:tab w:val="clear" w:pos="1008"/>
          <w:tab w:val="num" w:pos="993"/>
        </w:tabs>
        <w:spacing w:line="276" w:lineRule="auto"/>
        <w:ind w:left="851"/>
        <w:jc w:val="both"/>
        <w:rPr>
          <w:rFonts w:ascii="Calibri" w:hAnsi="Calibri" w:cs="Times New Roman"/>
          <w:sz w:val="24"/>
          <w:szCs w:val="24"/>
          <w:lang w:eastAsia="fr-FR"/>
        </w:rPr>
      </w:pPr>
      <w:r w:rsidRPr="00CF62C2">
        <w:rPr>
          <w:rFonts w:ascii="Calibri" w:hAnsi="Calibri" w:cs="Times New Roman"/>
          <w:sz w:val="24"/>
          <w:szCs w:val="24"/>
          <w:lang w:eastAsia="fr-FR"/>
        </w:rPr>
        <w:lastRenderedPageBreak/>
        <w:t>Pension du Canada;</w:t>
      </w:r>
    </w:p>
    <w:p w14:paraId="5BB182FA" w14:textId="77777777" w:rsidR="00CF62C2" w:rsidRPr="00CF62C2" w:rsidRDefault="00CF62C2" w:rsidP="00FA1CE2">
      <w:pPr>
        <w:numPr>
          <w:ilvl w:val="0"/>
          <w:numId w:val="15"/>
        </w:numPr>
        <w:tabs>
          <w:tab w:val="clear" w:pos="1008"/>
          <w:tab w:val="num" w:pos="993"/>
        </w:tabs>
        <w:spacing w:line="276" w:lineRule="auto"/>
        <w:ind w:left="851"/>
        <w:jc w:val="both"/>
        <w:rPr>
          <w:rFonts w:ascii="Calibri" w:hAnsi="Calibri" w:cs="Arial"/>
          <w:sz w:val="24"/>
          <w:szCs w:val="24"/>
          <w:lang w:eastAsia="fr-FR"/>
        </w:rPr>
      </w:pPr>
      <w:r w:rsidRPr="00CF62C2">
        <w:rPr>
          <w:rFonts w:ascii="Calibri" w:hAnsi="Calibri" w:cs="Arial"/>
          <w:sz w:val="24"/>
          <w:szCs w:val="24"/>
          <w:lang w:eastAsia="fr-FR"/>
        </w:rPr>
        <w:t>Régie des rentes du Québec;</w:t>
      </w:r>
    </w:p>
    <w:p w14:paraId="43FA9958" w14:textId="77777777" w:rsidR="00CF62C2" w:rsidRPr="00CF62C2" w:rsidRDefault="00CF62C2" w:rsidP="00B00822">
      <w:pPr>
        <w:numPr>
          <w:ilvl w:val="0"/>
          <w:numId w:val="15"/>
        </w:numPr>
        <w:spacing w:line="276" w:lineRule="auto"/>
        <w:ind w:left="851"/>
        <w:jc w:val="both"/>
        <w:rPr>
          <w:rFonts w:ascii="Calibri" w:hAnsi="Calibri" w:cs="Times New Roman"/>
          <w:sz w:val="24"/>
          <w:szCs w:val="24"/>
          <w:lang w:eastAsia="fr-FR"/>
        </w:rPr>
      </w:pPr>
      <w:r w:rsidRPr="00CF62C2">
        <w:rPr>
          <w:rFonts w:ascii="Calibri" w:hAnsi="Calibri" w:cs="Times New Roman"/>
          <w:sz w:val="24"/>
          <w:szCs w:val="24"/>
          <w:lang w:eastAsia="fr-FR"/>
        </w:rPr>
        <w:t>Rente d’invalidité;</w:t>
      </w:r>
    </w:p>
    <w:p w14:paraId="7FD9ADB7" w14:textId="77777777" w:rsidR="00CF62C2" w:rsidRPr="00CF62C2" w:rsidRDefault="00CF62C2" w:rsidP="00B00822">
      <w:pPr>
        <w:numPr>
          <w:ilvl w:val="0"/>
          <w:numId w:val="15"/>
        </w:numPr>
        <w:spacing w:line="276" w:lineRule="auto"/>
        <w:ind w:left="851"/>
        <w:jc w:val="both"/>
        <w:rPr>
          <w:rFonts w:ascii="Calibri" w:hAnsi="Calibri" w:cs="Times New Roman"/>
          <w:sz w:val="24"/>
          <w:szCs w:val="24"/>
          <w:lang w:eastAsia="fr-FR"/>
        </w:rPr>
      </w:pPr>
      <w:r w:rsidRPr="00CF62C2">
        <w:rPr>
          <w:rFonts w:ascii="Calibri" w:hAnsi="Calibri" w:cs="Times New Roman"/>
          <w:sz w:val="24"/>
          <w:szCs w:val="24"/>
          <w:lang w:eastAsia="fr-FR"/>
        </w:rPr>
        <w:t>Rente de conjoint survivant;</w:t>
      </w:r>
    </w:p>
    <w:p w14:paraId="5CEA4322" w14:textId="77777777" w:rsidR="00CF62C2" w:rsidRPr="00CF62C2" w:rsidRDefault="00CF62C2" w:rsidP="00B00822">
      <w:pPr>
        <w:numPr>
          <w:ilvl w:val="0"/>
          <w:numId w:val="15"/>
        </w:numPr>
        <w:spacing w:line="276" w:lineRule="auto"/>
        <w:ind w:left="851"/>
        <w:jc w:val="both"/>
        <w:rPr>
          <w:rFonts w:ascii="Calibri" w:hAnsi="Calibri" w:cs="Times New Roman"/>
          <w:sz w:val="24"/>
          <w:szCs w:val="24"/>
          <w:lang w:eastAsia="fr-FR"/>
        </w:rPr>
      </w:pPr>
      <w:r w:rsidRPr="00CF62C2">
        <w:rPr>
          <w:rFonts w:ascii="Calibri" w:hAnsi="Calibri" w:cs="Times New Roman"/>
          <w:sz w:val="24"/>
          <w:szCs w:val="24"/>
          <w:lang w:eastAsia="fr-FR"/>
        </w:rPr>
        <w:t>Retraits d’un fonds de placement enregistré (FPE, REER);</w:t>
      </w:r>
    </w:p>
    <w:p w14:paraId="221E60B8" w14:textId="77777777" w:rsidR="00CF62C2" w:rsidRPr="00B00822" w:rsidRDefault="00CF62C2" w:rsidP="00B00822">
      <w:pPr>
        <w:numPr>
          <w:ilvl w:val="0"/>
          <w:numId w:val="15"/>
        </w:numPr>
        <w:spacing w:line="276" w:lineRule="auto"/>
        <w:ind w:left="851"/>
        <w:jc w:val="both"/>
        <w:rPr>
          <w:rFonts w:ascii="Calibri" w:hAnsi="Calibri" w:cs="Times New Roman"/>
          <w:sz w:val="24"/>
          <w:szCs w:val="24"/>
          <w:lang w:eastAsia="fr-FR"/>
        </w:rPr>
      </w:pPr>
      <w:r w:rsidRPr="00B00822">
        <w:rPr>
          <w:rFonts w:ascii="Calibri" w:hAnsi="Calibri" w:cs="Times New Roman"/>
          <w:sz w:val="24"/>
          <w:szCs w:val="24"/>
          <w:lang w:eastAsia="fr-FR"/>
        </w:rPr>
        <w:t>Indemnités de la CSST (Commission de la santé et de la sécurité au travail</w:t>
      </w:r>
      <w:proofErr w:type="gramStart"/>
      <w:r w:rsidRPr="00B00822">
        <w:rPr>
          <w:rFonts w:ascii="Calibri" w:hAnsi="Calibri" w:cs="Times New Roman"/>
          <w:sz w:val="24"/>
          <w:szCs w:val="24"/>
          <w:lang w:eastAsia="fr-FR"/>
        </w:rPr>
        <w:t>),de</w:t>
      </w:r>
      <w:proofErr w:type="gramEnd"/>
      <w:r w:rsidRPr="00B00822">
        <w:rPr>
          <w:rFonts w:ascii="Calibri" w:hAnsi="Calibri" w:cs="Times New Roman"/>
          <w:sz w:val="24"/>
          <w:szCs w:val="24"/>
          <w:lang w:eastAsia="fr-FR"/>
        </w:rPr>
        <w:t xml:space="preserve"> la SAAQ (Société d’assurance automobile du Québec) ou de l’IVAC (Indemnisation des victimes d’actes criminels)</w:t>
      </w:r>
      <w:bookmarkStart w:id="18" w:name="_Toc87087271"/>
      <w:r w:rsidRPr="00B00822">
        <w:rPr>
          <w:rFonts w:ascii="Calibri" w:hAnsi="Calibri" w:cs="Times New Roman"/>
          <w:sz w:val="24"/>
          <w:szCs w:val="24"/>
          <w:lang w:eastAsia="fr-FR"/>
        </w:rPr>
        <w:t>.</w:t>
      </w:r>
    </w:p>
    <w:p w14:paraId="027145DE" w14:textId="77777777" w:rsidR="00CF62C2" w:rsidRPr="00CF62C2" w:rsidRDefault="00CF62C2" w:rsidP="00CF62C2">
      <w:pPr>
        <w:tabs>
          <w:tab w:val="left" w:pos="453"/>
        </w:tabs>
        <w:spacing w:line="276" w:lineRule="auto"/>
        <w:ind w:left="720" w:right="19"/>
        <w:jc w:val="both"/>
        <w:rPr>
          <w:rFonts w:ascii="Arial" w:hAnsi="Arial" w:cs="Arial"/>
          <w:b/>
          <w:sz w:val="20"/>
          <w:szCs w:val="20"/>
          <w:u w:val="single"/>
          <w:lang w:eastAsia="fr-FR"/>
        </w:rPr>
      </w:pPr>
    </w:p>
    <w:p w14:paraId="4E921304" w14:textId="77777777" w:rsidR="00CF62C2" w:rsidRPr="00CF62C2" w:rsidRDefault="00CF62C2" w:rsidP="00B00822">
      <w:pPr>
        <w:spacing w:line="276" w:lineRule="auto"/>
        <w:ind w:right="19"/>
        <w:jc w:val="both"/>
        <w:rPr>
          <w:rFonts w:ascii="Calibri" w:hAnsi="Calibri" w:cs="Arial"/>
          <w:sz w:val="24"/>
          <w:szCs w:val="24"/>
          <w:lang w:val="fr-FR" w:eastAsia="fr-FR"/>
        </w:rPr>
      </w:pPr>
      <w:r w:rsidRPr="00CF62C2">
        <w:rPr>
          <w:rFonts w:ascii="Calibri" w:hAnsi="Calibri" w:cs="Arial"/>
          <w:b/>
          <w:sz w:val="24"/>
          <w:szCs w:val="24"/>
          <w:u w:val="single"/>
          <w:lang w:val="fr-FR" w:eastAsia="fr-FR"/>
        </w:rPr>
        <w:t xml:space="preserve">CE QUI N’EST PAS CONSIDÉRÉ COMME REVENU </w:t>
      </w:r>
      <w:r w:rsidRPr="00CF62C2">
        <w:rPr>
          <w:rFonts w:ascii="Calibri" w:hAnsi="Calibri" w:cs="Arial"/>
          <w:b/>
          <w:sz w:val="24"/>
          <w:szCs w:val="24"/>
          <w:u w:val="single"/>
          <w:lang w:eastAsia="fr-FR"/>
        </w:rPr>
        <w:t>(</w:t>
      </w:r>
      <w:r w:rsidRPr="00CF62C2">
        <w:rPr>
          <w:rFonts w:ascii="Calibri" w:hAnsi="Calibri" w:cs="Arial"/>
          <w:b/>
          <w:sz w:val="24"/>
          <w:szCs w:val="24"/>
          <w:u w:val="single"/>
          <w:lang w:val="fr-FR" w:eastAsia="fr-FR"/>
        </w:rPr>
        <w:t>voir l’entente avec la SCHL)</w:t>
      </w:r>
      <w:r w:rsidRPr="00CF62C2">
        <w:rPr>
          <w:rFonts w:ascii="Calibri" w:hAnsi="Calibri" w:cs="Arial"/>
          <w:sz w:val="24"/>
          <w:szCs w:val="24"/>
          <w:lang w:val="fr-FR" w:eastAsia="fr-FR"/>
        </w:rPr>
        <w:t> :</w:t>
      </w:r>
      <w:bookmarkEnd w:id="18"/>
    </w:p>
    <w:p w14:paraId="54F0513A" w14:textId="77777777" w:rsidR="00CF62C2" w:rsidRPr="00CF62C2" w:rsidRDefault="00CF62C2" w:rsidP="00CF62C2">
      <w:pPr>
        <w:spacing w:line="276" w:lineRule="auto"/>
        <w:ind w:left="360" w:right="19"/>
        <w:jc w:val="both"/>
        <w:rPr>
          <w:rFonts w:ascii="Calibri" w:hAnsi="Calibri" w:cs="Arial"/>
          <w:sz w:val="24"/>
          <w:szCs w:val="24"/>
          <w:lang w:eastAsia="fr-FR"/>
        </w:rPr>
      </w:pPr>
    </w:p>
    <w:p w14:paraId="22690792" w14:textId="77777777" w:rsidR="00CF62C2" w:rsidRPr="00CF62C2" w:rsidRDefault="00CF62C2" w:rsidP="00FA1CE2">
      <w:pPr>
        <w:spacing w:line="276" w:lineRule="auto"/>
        <w:ind w:right="19"/>
        <w:jc w:val="both"/>
        <w:rPr>
          <w:rFonts w:ascii="Calibri" w:hAnsi="Calibri" w:cs="Arial"/>
          <w:b/>
          <w:bCs/>
          <w:i/>
          <w:iCs/>
          <w:sz w:val="24"/>
          <w:szCs w:val="24"/>
          <w:lang w:eastAsia="fr-FR"/>
        </w:rPr>
      </w:pPr>
      <w:r w:rsidRPr="00CF62C2">
        <w:rPr>
          <w:rFonts w:ascii="Calibri" w:hAnsi="Calibri" w:cs="Arial"/>
          <w:b/>
          <w:bCs/>
          <w:i/>
          <w:iCs/>
          <w:sz w:val="24"/>
          <w:szCs w:val="24"/>
          <w:lang w:eastAsia="fr-FR"/>
        </w:rPr>
        <w:t>Enfants du ménage qui vont à l’école</w:t>
      </w:r>
    </w:p>
    <w:p w14:paraId="32543C4A" w14:textId="77777777" w:rsidR="00CF62C2" w:rsidRPr="00FA1CE2" w:rsidRDefault="00CF62C2" w:rsidP="00FA1CE2">
      <w:pPr>
        <w:pStyle w:val="Paragraphedeliste"/>
        <w:numPr>
          <w:ilvl w:val="0"/>
          <w:numId w:val="3"/>
        </w:numPr>
        <w:spacing w:line="276" w:lineRule="auto"/>
        <w:ind w:right="19"/>
        <w:jc w:val="both"/>
        <w:rPr>
          <w:rFonts w:ascii="Calibri" w:hAnsi="Calibri" w:cs="Arial"/>
          <w:sz w:val="24"/>
          <w:szCs w:val="24"/>
          <w:lang w:eastAsia="fr-FR"/>
        </w:rPr>
      </w:pPr>
      <w:r w:rsidRPr="00FA1CE2">
        <w:rPr>
          <w:rFonts w:ascii="Calibri" w:hAnsi="Calibri" w:cs="Arial"/>
          <w:sz w:val="24"/>
          <w:szCs w:val="24"/>
          <w:lang w:eastAsia="fr-FR"/>
        </w:rPr>
        <w:t>Les bourses d’études et autres revenus. Une preuve d’étude à temps plein est exigée pour tous les enfants de plus de 18 ans.</w:t>
      </w:r>
    </w:p>
    <w:p w14:paraId="6499AAF6" w14:textId="77777777" w:rsidR="00CF62C2" w:rsidRPr="00CF62C2" w:rsidRDefault="00CF62C2" w:rsidP="00CF62C2">
      <w:pPr>
        <w:tabs>
          <w:tab w:val="num" w:pos="900"/>
        </w:tabs>
        <w:spacing w:line="276" w:lineRule="auto"/>
        <w:ind w:left="720" w:right="19"/>
        <w:jc w:val="both"/>
        <w:rPr>
          <w:rFonts w:ascii="Arial" w:hAnsi="Arial" w:cs="Arial"/>
          <w:b/>
          <w:bCs/>
          <w:i/>
          <w:iCs/>
          <w:sz w:val="20"/>
          <w:szCs w:val="20"/>
          <w:lang w:eastAsia="fr-FR"/>
        </w:rPr>
      </w:pPr>
    </w:p>
    <w:p w14:paraId="76409587" w14:textId="77777777" w:rsidR="00CF62C2" w:rsidRPr="00CF62C2" w:rsidRDefault="00CF62C2" w:rsidP="00FA1CE2">
      <w:pPr>
        <w:spacing w:line="276" w:lineRule="auto"/>
        <w:ind w:right="19"/>
        <w:jc w:val="both"/>
        <w:rPr>
          <w:rFonts w:ascii="Calibri" w:hAnsi="Calibri" w:cs="Arial"/>
          <w:b/>
          <w:bCs/>
          <w:i/>
          <w:iCs/>
          <w:sz w:val="24"/>
          <w:szCs w:val="24"/>
          <w:lang w:eastAsia="fr-FR"/>
        </w:rPr>
      </w:pPr>
      <w:r w:rsidRPr="00CF62C2">
        <w:rPr>
          <w:rFonts w:ascii="Calibri" w:hAnsi="Calibri" w:cs="Arial"/>
          <w:b/>
          <w:bCs/>
          <w:i/>
          <w:iCs/>
          <w:sz w:val="24"/>
          <w:szCs w:val="24"/>
          <w:lang w:eastAsia="fr-FR"/>
        </w:rPr>
        <w:t>Occupants en général</w:t>
      </w:r>
    </w:p>
    <w:p w14:paraId="26B5470B" w14:textId="77777777" w:rsidR="00CF62C2" w:rsidRPr="00CF62C2" w:rsidRDefault="00CF62C2" w:rsidP="00FA1CE2">
      <w:pPr>
        <w:numPr>
          <w:ilvl w:val="0"/>
          <w:numId w:val="17"/>
        </w:numPr>
        <w:tabs>
          <w:tab w:val="left" w:pos="709"/>
        </w:tabs>
        <w:spacing w:line="276" w:lineRule="auto"/>
        <w:ind w:left="567" w:right="19"/>
        <w:jc w:val="both"/>
        <w:rPr>
          <w:rFonts w:ascii="Calibri" w:hAnsi="Calibri" w:cs="Arial"/>
          <w:sz w:val="24"/>
          <w:szCs w:val="24"/>
          <w:lang w:eastAsia="fr-FR"/>
        </w:rPr>
      </w:pPr>
      <w:r w:rsidRPr="00CF62C2">
        <w:rPr>
          <w:rFonts w:ascii="Calibri" w:hAnsi="Calibri" w:cs="Arial"/>
          <w:sz w:val="24"/>
          <w:szCs w:val="24"/>
          <w:lang w:eastAsia="fr-FR"/>
        </w:rPr>
        <w:t>Indemnités de séjour ou de voyage à l’extérieur;</w:t>
      </w:r>
    </w:p>
    <w:p w14:paraId="13733329" w14:textId="77777777" w:rsidR="00CF62C2" w:rsidRPr="00CF62C2" w:rsidRDefault="00CF62C2" w:rsidP="00FA1CE2">
      <w:pPr>
        <w:numPr>
          <w:ilvl w:val="0"/>
          <w:numId w:val="17"/>
        </w:numPr>
        <w:tabs>
          <w:tab w:val="left" w:pos="709"/>
        </w:tabs>
        <w:spacing w:line="276" w:lineRule="auto"/>
        <w:ind w:left="567" w:right="19"/>
        <w:jc w:val="both"/>
        <w:rPr>
          <w:rFonts w:ascii="Calibri" w:hAnsi="Calibri" w:cs="Arial"/>
          <w:sz w:val="24"/>
          <w:szCs w:val="24"/>
          <w:lang w:eastAsia="fr-FR"/>
        </w:rPr>
      </w:pPr>
      <w:r w:rsidRPr="00CF62C2">
        <w:rPr>
          <w:rFonts w:ascii="Calibri" w:hAnsi="Calibri" w:cs="Arial"/>
          <w:sz w:val="24"/>
          <w:szCs w:val="24"/>
          <w:lang w:eastAsia="fr-FR"/>
        </w:rPr>
        <w:t>Prêt étudiant;</w:t>
      </w:r>
    </w:p>
    <w:p w14:paraId="457E6E48" w14:textId="77777777" w:rsidR="00CF62C2" w:rsidRPr="00CF62C2" w:rsidRDefault="00CF62C2" w:rsidP="00FA1CE2">
      <w:pPr>
        <w:numPr>
          <w:ilvl w:val="0"/>
          <w:numId w:val="18"/>
        </w:numPr>
        <w:tabs>
          <w:tab w:val="left" w:pos="709"/>
        </w:tabs>
        <w:spacing w:line="276" w:lineRule="auto"/>
        <w:ind w:left="567" w:right="19"/>
        <w:jc w:val="both"/>
        <w:rPr>
          <w:rFonts w:ascii="Calibri" w:hAnsi="Calibri" w:cs="Arial"/>
          <w:sz w:val="24"/>
          <w:szCs w:val="24"/>
          <w:lang w:eastAsia="fr-FR"/>
        </w:rPr>
      </w:pPr>
      <w:r w:rsidRPr="00CF62C2">
        <w:rPr>
          <w:rFonts w:ascii="Calibri" w:hAnsi="Calibri" w:cs="Arial"/>
          <w:sz w:val="24"/>
          <w:szCs w:val="24"/>
          <w:lang w:eastAsia="fr-FR"/>
        </w:rPr>
        <w:t>Les gains en capital tels que les indemnités d’assurance, les héritages, les gains à la loterie, les indemnités d’incapacité, les gains perçus sur la vente d’effets personnels. Les intérêts gagnés sur ces gains font toutefois partie du revenu;</w:t>
      </w:r>
    </w:p>
    <w:p w14:paraId="1E599773" w14:textId="7EEB9AA3" w:rsidR="00CF62C2" w:rsidRPr="00CF62C2" w:rsidRDefault="00CF62C2" w:rsidP="00FA1CE2">
      <w:pPr>
        <w:numPr>
          <w:ilvl w:val="0"/>
          <w:numId w:val="18"/>
        </w:numPr>
        <w:tabs>
          <w:tab w:val="left" w:pos="709"/>
        </w:tabs>
        <w:spacing w:line="276" w:lineRule="auto"/>
        <w:ind w:left="567" w:right="19"/>
        <w:jc w:val="both"/>
        <w:rPr>
          <w:rFonts w:ascii="Calibri" w:hAnsi="Calibri" w:cs="Arial"/>
          <w:sz w:val="24"/>
          <w:szCs w:val="24"/>
          <w:lang w:eastAsia="fr-FR"/>
        </w:rPr>
      </w:pPr>
      <w:r w:rsidRPr="00CF62C2">
        <w:rPr>
          <w:rFonts w:ascii="Calibri" w:hAnsi="Calibri" w:cs="Arial"/>
          <w:sz w:val="24"/>
          <w:szCs w:val="24"/>
          <w:lang w:eastAsia="fr-FR"/>
        </w:rPr>
        <w:t>Aide reçue pour fins spéciales (exemple : un montant de l’a</w:t>
      </w:r>
      <w:r w:rsidR="00FA1CE2">
        <w:rPr>
          <w:rFonts w:ascii="Calibri" w:hAnsi="Calibri" w:cs="Arial"/>
          <w:sz w:val="24"/>
          <w:szCs w:val="24"/>
          <w:lang w:eastAsia="fr-FR"/>
        </w:rPr>
        <w:t>ide sociale ou de la solidarité sociale</w:t>
      </w:r>
      <w:r w:rsidRPr="00CF62C2">
        <w:rPr>
          <w:rFonts w:ascii="Calibri" w:hAnsi="Calibri" w:cs="Arial"/>
          <w:sz w:val="24"/>
          <w:szCs w:val="24"/>
          <w:lang w:eastAsia="fr-FR"/>
        </w:rPr>
        <w:t xml:space="preserve"> pour alimentation spéciale pour le diabète, un montant pour l’aide à domicile pour une personne handicapée, les frais de garderie pour les bénéficiaires de l’a</w:t>
      </w:r>
      <w:r w:rsidR="00FA1CE2">
        <w:rPr>
          <w:rFonts w:ascii="Calibri" w:hAnsi="Calibri" w:cs="Arial"/>
          <w:sz w:val="24"/>
          <w:szCs w:val="24"/>
          <w:lang w:eastAsia="fr-FR"/>
        </w:rPr>
        <w:t>ide sociale ou de la solidarité sociale</w:t>
      </w:r>
      <w:r w:rsidRPr="00CF62C2">
        <w:rPr>
          <w:rFonts w:ascii="Calibri" w:hAnsi="Calibri" w:cs="Arial"/>
          <w:sz w:val="24"/>
          <w:szCs w:val="24"/>
          <w:lang w:eastAsia="fr-FR"/>
        </w:rPr>
        <w:t xml:space="preserve">, la compensation TVQ, le </w:t>
      </w:r>
      <w:proofErr w:type="spellStart"/>
      <w:r w:rsidRPr="00CF62C2">
        <w:rPr>
          <w:rFonts w:ascii="Calibri" w:hAnsi="Calibri" w:cs="Arial"/>
          <w:sz w:val="24"/>
          <w:szCs w:val="24"/>
          <w:lang w:eastAsia="fr-FR"/>
        </w:rPr>
        <w:t>mondant</w:t>
      </w:r>
      <w:proofErr w:type="spellEnd"/>
      <w:r w:rsidRPr="00CF62C2">
        <w:rPr>
          <w:rFonts w:ascii="Calibri" w:hAnsi="Calibri" w:cs="Arial"/>
          <w:sz w:val="24"/>
          <w:szCs w:val="24"/>
          <w:lang w:eastAsia="fr-FR"/>
        </w:rPr>
        <w:t xml:space="preserve"> </w:t>
      </w:r>
      <w:proofErr w:type="gramStart"/>
      <w:r w:rsidRPr="00CF62C2">
        <w:rPr>
          <w:rFonts w:ascii="Calibri" w:hAnsi="Calibri" w:cs="Arial"/>
          <w:sz w:val="24"/>
          <w:szCs w:val="24"/>
          <w:lang w:eastAsia="fr-FR"/>
        </w:rPr>
        <w:t>alloué</w:t>
      </w:r>
      <w:proofErr w:type="gramEnd"/>
      <w:r w:rsidRPr="00CF62C2">
        <w:rPr>
          <w:rFonts w:ascii="Calibri" w:hAnsi="Calibri" w:cs="Arial"/>
          <w:sz w:val="24"/>
          <w:szCs w:val="24"/>
          <w:lang w:eastAsia="fr-FR"/>
        </w:rPr>
        <w:t xml:space="preserve"> pour défrayer les frais scolaires, etc.);</w:t>
      </w:r>
    </w:p>
    <w:p w14:paraId="6E13E1B4" w14:textId="77777777" w:rsidR="00CF62C2" w:rsidRPr="00CF62C2" w:rsidRDefault="00CF62C2" w:rsidP="00FA1CE2">
      <w:pPr>
        <w:numPr>
          <w:ilvl w:val="0"/>
          <w:numId w:val="18"/>
        </w:numPr>
        <w:tabs>
          <w:tab w:val="left" w:pos="709"/>
        </w:tabs>
        <w:spacing w:line="276" w:lineRule="auto"/>
        <w:ind w:left="567" w:right="19"/>
        <w:jc w:val="both"/>
        <w:rPr>
          <w:rFonts w:ascii="Calibri" w:hAnsi="Calibri" w:cs="Arial"/>
          <w:sz w:val="24"/>
          <w:szCs w:val="24"/>
          <w:lang w:eastAsia="fr-FR"/>
        </w:rPr>
      </w:pPr>
      <w:r w:rsidRPr="00CF62C2">
        <w:rPr>
          <w:rFonts w:ascii="Calibri" w:hAnsi="Calibri" w:cs="Arial"/>
          <w:sz w:val="24"/>
          <w:szCs w:val="24"/>
          <w:lang w:eastAsia="fr-FR"/>
        </w:rPr>
        <w:t>Prestation fiscale pour enfants, allocations familiales;</w:t>
      </w:r>
    </w:p>
    <w:p w14:paraId="0BC6A8CF" w14:textId="77777777" w:rsidR="00CF62C2" w:rsidRPr="00CF62C2" w:rsidRDefault="00CF62C2" w:rsidP="00FA1CE2">
      <w:pPr>
        <w:numPr>
          <w:ilvl w:val="0"/>
          <w:numId w:val="18"/>
        </w:numPr>
        <w:tabs>
          <w:tab w:val="left" w:pos="709"/>
        </w:tabs>
        <w:spacing w:line="276" w:lineRule="auto"/>
        <w:ind w:left="567" w:right="19"/>
        <w:jc w:val="both"/>
        <w:rPr>
          <w:rFonts w:ascii="Calibri" w:hAnsi="Calibri" w:cs="Arial"/>
          <w:sz w:val="24"/>
          <w:szCs w:val="24"/>
          <w:lang w:eastAsia="fr-FR"/>
        </w:rPr>
      </w:pPr>
      <w:r w:rsidRPr="00CF62C2">
        <w:rPr>
          <w:rFonts w:ascii="Calibri" w:hAnsi="Calibri" w:cs="Arial"/>
          <w:sz w:val="24"/>
          <w:szCs w:val="24"/>
          <w:lang w:eastAsia="fr-FR"/>
        </w:rPr>
        <w:t>Remboursement de la TPS et de la TVQ.</w:t>
      </w:r>
    </w:p>
    <w:p w14:paraId="5F46CEC3" w14:textId="77777777" w:rsidR="00CF62C2" w:rsidRPr="00CF62C2" w:rsidRDefault="00CF62C2" w:rsidP="00CF62C2">
      <w:pPr>
        <w:ind w:right="19"/>
        <w:jc w:val="both"/>
        <w:rPr>
          <w:rFonts w:ascii="Arial" w:hAnsi="Arial" w:cs="Times New Roman"/>
          <w:sz w:val="20"/>
          <w:szCs w:val="20"/>
          <w:lang w:eastAsia="fr-FR"/>
        </w:rPr>
      </w:pPr>
    </w:p>
    <w:p w14:paraId="7E6A5126" w14:textId="77777777" w:rsidR="00CF62C2" w:rsidRPr="00CF62C2" w:rsidRDefault="00CF62C2" w:rsidP="00CF62C2">
      <w:pPr>
        <w:ind w:right="19"/>
        <w:jc w:val="both"/>
        <w:rPr>
          <w:rFonts w:ascii="Arial" w:hAnsi="Arial" w:cs="Times New Roman"/>
          <w:sz w:val="20"/>
          <w:szCs w:val="20"/>
          <w:lang w:eastAsia="fr-FR"/>
        </w:rPr>
      </w:pPr>
    </w:p>
    <w:p w14:paraId="4FB80D19" w14:textId="5E3DF90A" w:rsidR="00CF62C2" w:rsidRPr="00363347" w:rsidRDefault="00CF62C2" w:rsidP="00363347">
      <w:pPr>
        <w:pStyle w:val="Titre2"/>
      </w:pPr>
      <w:bookmarkStart w:id="19" w:name="_Toc88634903"/>
      <w:bookmarkStart w:id="20" w:name="_Toc77750679"/>
      <w:r w:rsidRPr="00363347">
        <w:t xml:space="preserve">6. </w:t>
      </w:r>
      <w:bookmarkEnd w:id="19"/>
      <w:r w:rsidRPr="00363347">
        <w:t>D</w:t>
      </w:r>
      <w:r w:rsidR="00FA1CE2">
        <w:t>éductions</w:t>
      </w:r>
      <w:bookmarkStart w:id="21" w:name="_Toc87087273"/>
      <w:bookmarkEnd w:id="20"/>
    </w:p>
    <w:p w14:paraId="62DB604E" w14:textId="77777777" w:rsidR="00CF62C2" w:rsidRPr="00CF62C2" w:rsidRDefault="00CF62C2" w:rsidP="00CF62C2">
      <w:pPr>
        <w:ind w:right="19"/>
        <w:jc w:val="both"/>
        <w:rPr>
          <w:rFonts w:ascii="Arial" w:hAnsi="Arial" w:cs="Times New Roman"/>
          <w:sz w:val="20"/>
          <w:szCs w:val="20"/>
          <w:lang w:eastAsia="fr-FR"/>
        </w:rPr>
      </w:pPr>
    </w:p>
    <w:p w14:paraId="150A8394" w14:textId="77777777" w:rsidR="00CF62C2" w:rsidRPr="00363347" w:rsidRDefault="00CF62C2" w:rsidP="00FA1CE2">
      <w:pPr>
        <w:rPr>
          <w:rFonts w:eastAsia="Gungsuh"/>
          <w:b/>
          <w:bCs/>
          <w:lang w:eastAsia="fr-FR"/>
        </w:rPr>
      </w:pPr>
      <w:bookmarkStart w:id="22" w:name="_Toc88634904"/>
      <w:bookmarkStart w:id="23" w:name="_Toc70227615"/>
      <w:bookmarkEnd w:id="21"/>
      <w:r w:rsidRPr="00363347">
        <w:rPr>
          <w:rFonts w:eastAsia="Gungsuh"/>
          <w:b/>
          <w:bCs/>
          <w:lang w:eastAsia="fr-FR"/>
        </w:rPr>
        <w:t>6.1 Les services</w:t>
      </w:r>
      <w:bookmarkEnd w:id="22"/>
      <w:bookmarkEnd w:id="23"/>
    </w:p>
    <w:p w14:paraId="4F66862D" w14:textId="77777777" w:rsidR="00CF62C2" w:rsidRPr="00CF62C2" w:rsidRDefault="00CF62C2" w:rsidP="00CF62C2">
      <w:pPr>
        <w:ind w:right="19"/>
        <w:jc w:val="both"/>
        <w:rPr>
          <w:rFonts w:ascii="Calibri" w:hAnsi="Calibri" w:cs="Times New Roman"/>
          <w:sz w:val="24"/>
          <w:szCs w:val="24"/>
          <w:lang w:eastAsia="fr-FR"/>
        </w:rPr>
      </w:pPr>
    </w:p>
    <w:p w14:paraId="2B365C24" w14:textId="77777777" w:rsidR="00CF62C2" w:rsidRPr="00CF62C2" w:rsidRDefault="00CF62C2" w:rsidP="00FA1CE2">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t>Pour le calcul de l’AACR, les services de chauffage, d’eau chaude et autres sont réputés faire partie du coût du loyer.</w:t>
      </w:r>
    </w:p>
    <w:p w14:paraId="5F79AB37" w14:textId="77777777" w:rsidR="00CF62C2" w:rsidRPr="00CF62C2" w:rsidRDefault="00CF62C2" w:rsidP="00CF62C2">
      <w:pPr>
        <w:spacing w:line="276" w:lineRule="auto"/>
        <w:ind w:left="709" w:right="19"/>
        <w:jc w:val="both"/>
        <w:rPr>
          <w:rFonts w:ascii="Calibri" w:hAnsi="Calibri" w:cs="Times New Roman"/>
          <w:sz w:val="24"/>
          <w:szCs w:val="24"/>
          <w:lang w:eastAsia="fr-FR"/>
        </w:rPr>
      </w:pPr>
    </w:p>
    <w:p w14:paraId="59AA4A86" w14:textId="77777777" w:rsidR="00CF62C2" w:rsidRPr="00CF62C2" w:rsidRDefault="00CF62C2" w:rsidP="001D14F9">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lastRenderedPageBreak/>
        <w:t>Cela signifie donc que si le loyer inclut tous ces services, vous ne pouvez appliquer cette déduction. Seules les coopératives d’habitation dont le coût des services est à la charge des locataires peuvent se prévaloir des déductions accordées à ce titre.</w:t>
      </w:r>
    </w:p>
    <w:p w14:paraId="74F9E5F2" w14:textId="77777777" w:rsidR="00CF62C2" w:rsidRPr="00CF62C2" w:rsidRDefault="00CF62C2" w:rsidP="001D14F9">
      <w:pPr>
        <w:spacing w:line="276" w:lineRule="auto"/>
        <w:ind w:right="19"/>
        <w:jc w:val="both"/>
        <w:rPr>
          <w:rFonts w:ascii="Calibri" w:hAnsi="Calibri" w:cs="Times New Roman"/>
          <w:sz w:val="24"/>
          <w:szCs w:val="24"/>
          <w:lang w:eastAsia="fr-FR"/>
        </w:rPr>
      </w:pPr>
    </w:p>
    <w:p w14:paraId="31F76B01" w14:textId="77777777" w:rsidR="00CF62C2" w:rsidRPr="00CF62C2" w:rsidRDefault="00CF62C2" w:rsidP="001D14F9">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t>La SCHL a estimé les montants pour le coût des éléments suivants : chauffage et eau chaude. Pour obtenir les montants qui s’appliquent aux logements de votre coopérative, vous devez donc consulter l’entente intervenue avec la SCHL.</w:t>
      </w:r>
    </w:p>
    <w:p w14:paraId="7BD0C307" w14:textId="77777777" w:rsidR="00CF62C2" w:rsidRPr="00CF62C2" w:rsidRDefault="00CF62C2" w:rsidP="001D14F9">
      <w:pPr>
        <w:spacing w:line="276" w:lineRule="auto"/>
        <w:ind w:right="19"/>
        <w:jc w:val="both"/>
        <w:rPr>
          <w:rFonts w:ascii="Calibri" w:hAnsi="Calibri" w:cs="Times New Roman"/>
          <w:sz w:val="24"/>
          <w:szCs w:val="24"/>
          <w:lang w:eastAsia="fr-FR"/>
        </w:rPr>
      </w:pPr>
    </w:p>
    <w:p w14:paraId="12D6D031" w14:textId="77777777" w:rsidR="00CF62C2" w:rsidRPr="00CF62C2" w:rsidRDefault="00CF62C2" w:rsidP="001D14F9">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t>Pour plus de facilité, complétez le tableau ci-dessous en indiquant les montants applicables pour votre Coopérative :</w:t>
      </w:r>
    </w:p>
    <w:p w14:paraId="55FDA9F6" w14:textId="77777777" w:rsidR="00CF62C2" w:rsidRPr="00CF62C2" w:rsidRDefault="00CF62C2" w:rsidP="00CF62C2">
      <w:pPr>
        <w:ind w:right="19"/>
        <w:jc w:val="both"/>
        <w:rPr>
          <w:rFonts w:ascii="Calibri" w:hAnsi="Calibri" w:cs="Times New Roman"/>
          <w:sz w:val="24"/>
          <w:szCs w:val="24"/>
          <w:lang w:eastAsia="fr-FR"/>
        </w:rPr>
      </w:pPr>
    </w:p>
    <w:tbl>
      <w:tblPr>
        <w:tblW w:w="872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46"/>
        <w:gridCol w:w="879"/>
        <w:gridCol w:w="1260"/>
        <w:gridCol w:w="1260"/>
        <w:gridCol w:w="1080"/>
        <w:gridCol w:w="900"/>
      </w:tblGrid>
      <w:tr w:rsidR="00CF62C2" w:rsidRPr="00CF62C2" w14:paraId="0F489CC5" w14:textId="77777777" w:rsidTr="001D14F9">
        <w:tc>
          <w:tcPr>
            <w:tcW w:w="3346" w:type="dxa"/>
            <w:tcBorders>
              <w:top w:val="double" w:sz="4" w:space="0" w:color="auto"/>
              <w:left w:val="double" w:sz="4" w:space="0" w:color="auto"/>
              <w:bottom w:val="double" w:sz="4" w:space="0" w:color="auto"/>
            </w:tcBorders>
            <w:shd w:val="clear" w:color="auto" w:fill="FFFFFF"/>
          </w:tcPr>
          <w:p w14:paraId="7F6E2B1D" w14:textId="77777777" w:rsidR="00CF62C2" w:rsidRPr="00CF62C2" w:rsidRDefault="00CF62C2" w:rsidP="00CF62C2">
            <w:pPr>
              <w:ind w:right="19"/>
              <w:jc w:val="both"/>
              <w:rPr>
                <w:rFonts w:ascii="Calibri" w:hAnsi="Calibri" w:cs="Times New Roman"/>
                <w:sz w:val="24"/>
                <w:szCs w:val="24"/>
                <w:lang w:eastAsia="fr-FR"/>
              </w:rPr>
            </w:pPr>
          </w:p>
          <w:p w14:paraId="4078F531" w14:textId="77777777" w:rsidR="00CF62C2" w:rsidRPr="00CF62C2" w:rsidRDefault="00CF62C2" w:rsidP="00CF62C2">
            <w:pPr>
              <w:ind w:right="19"/>
              <w:jc w:val="both"/>
              <w:rPr>
                <w:rFonts w:ascii="Calibri" w:hAnsi="Calibri" w:cs="Times New Roman"/>
                <w:sz w:val="24"/>
                <w:szCs w:val="24"/>
                <w:lang w:eastAsia="fr-FR"/>
              </w:rPr>
            </w:pPr>
            <w:r w:rsidRPr="00CF62C2">
              <w:rPr>
                <w:rFonts w:ascii="Calibri" w:hAnsi="Calibri" w:cs="Times New Roman"/>
                <w:sz w:val="24"/>
                <w:szCs w:val="24"/>
                <w:lang w:eastAsia="fr-FR"/>
              </w:rPr>
              <w:t>Type de logement</w:t>
            </w:r>
          </w:p>
          <w:p w14:paraId="7B6323CD" w14:textId="77777777" w:rsidR="00CF62C2" w:rsidRPr="00CF62C2" w:rsidRDefault="00CF62C2" w:rsidP="00CF62C2">
            <w:pPr>
              <w:ind w:right="19"/>
              <w:jc w:val="both"/>
              <w:rPr>
                <w:rFonts w:ascii="Calibri" w:hAnsi="Calibri" w:cs="Times New Roman"/>
                <w:sz w:val="24"/>
                <w:szCs w:val="24"/>
                <w:lang w:eastAsia="fr-FR"/>
              </w:rPr>
            </w:pPr>
          </w:p>
          <w:p w14:paraId="256168DC" w14:textId="77777777" w:rsidR="00CF62C2" w:rsidRPr="00CF62C2" w:rsidRDefault="00CF62C2" w:rsidP="00CF62C2">
            <w:pPr>
              <w:ind w:right="19"/>
              <w:jc w:val="both"/>
              <w:rPr>
                <w:rFonts w:ascii="Calibri" w:hAnsi="Calibri" w:cs="Times New Roman"/>
                <w:sz w:val="24"/>
                <w:szCs w:val="24"/>
                <w:lang w:eastAsia="fr-FR"/>
              </w:rPr>
            </w:pPr>
            <w:r w:rsidRPr="00CF62C2">
              <w:rPr>
                <w:rFonts w:ascii="Calibri" w:hAnsi="Calibri" w:cs="Times New Roman"/>
                <w:sz w:val="24"/>
                <w:szCs w:val="24"/>
                <w:lang w:eastAsia="fr-FR"/>
              </w:rPr>
              <w:t>Services</w:t>
            </w:r>
          </w:p>
        </w:tc>
        <w:tc>
          <w:tcPr>
            <w:tcW w:w="879" w:type="dxa"/>
            <w:tcBorders>
              <w:top w:val="double" w:sz="4" w:space="0" w:color="auto"/>
              <w:bottom w:val="double" w:sz="4" w:space="0" w:color="auto"/>
            </w:tcBorders>
            <w:shd w:val="clear" w:color="auto" w:fill="FFFFFF"/>
          </w:tcPr>
          <w:p w14:paraId="25007D4A" w14:textId="77777777" w:rsidR="00CF62C2" w:rsidRPr="00CF62C2" w:rsidRDefault="00CF62C2" w:rsidP="00CF62C2">
            <w:pPr>
              <w:ind w:right="19"/>
              <w:jc w:val="center"/>
              <w:rPr>
                <w:rFonts w:ascii="Calibri" w:hAnsi="Calibri" w:cs="Times New Roman"/>
                <w:sz w:val="24"/>
                <w:szCs w:val="24"/>
                <w:lang w:eastAsia="fr-FR"/>
              </w:rPr>
            </w:pPr>
          </w:p>
          <w:p w14:paraId="1ED350A8" w14:textId="2177C7CC" w:rsidR="00CF62C2" w:rsidRPr="00CF62C2" w:rsidRDefault="001D14F9" w:rsidP="00CF62C2">
            <w:pPr>
              <w:ind w:right="19"/>
              <w:jc w:val="center"/>
              <w:rPr>
                <w:rFonts w:ascii="Calibri" w:hAnsi="Calibri" w:cs="Times New Roman"/>
                <w:sz w:val="24"/>
                <w:szCs w:val="24"/>
                <w:lang w:val="nl-NL" w:eastAsia="fr-FR"/>
              </w:rPr>
            </w:pPr>
            <w:r>
              <w:rPr>
                <w:rFonts w:ascii="Calibri" w:hAnsi="Calibri" w:cs="Times New Roman"/>
                <w:sz w:val="24"/>
                <w:szCs w:val="24"/>
                <w:lang w:val="nl-NL" w:eastAsia="fr-FR"/>
              </w:rPr>
              <w:t>S</w:t>
            </w:r>
            <w:r w:rsidR="00CF62C2" w:rsidRPr="00CF62C2">
              <w:rPr>
                <w:rFonts w:ascii="Calibri" w:hAnsi="Calibri" w:cs="Times New Roman"/>
                <w:sz w:val="24"/>
                <w:szCs w:val="24"/>
                <w:lang w:val="nl-NL" w:eastAsia="fr-FR"/>
              </w:rPr>
              <w:t>tudio</w:t>
            </w:r>
          </w:p>
        </w:tc>
        <w:tc>
          <w:tcPr>
            <w:tcW w:w="1260" w:type="dxa"/>
            <w:tcBorders>
              <w:top w:val="double" w:sz="4" w:space="0" w:color="auto"/>
              <w:bottom w:val="double" w:sz="4" w:space="0" w:color="auto"/>
            </w:tcBorders>
            <w:shd w:val="clear" w:color="auto" w:fill="FFFFFF"/>
          </w:tcPr>
          <w:p w14:paraId="2BCA0F87" w14:textId="77777777" w:rsidR="00CF62C2" w:rsidRPr="00CF62C2" w:rsidRDefault="00CF62C2" w:rsidP="00CF62C2">
            <w:pPr>
              <w:ind w:right="19"/>
              <w:jc w:val="center"/>
              <w:rPr>
                <w:rFonts w:ascii="Calibri" w:hAnsi="Calibri" w:cs="Times New Roman"/>
                <w:sz w:val="24"/>
                <w:szCs w:val="24"/>
                <w:lang w:val="nl-NL" w:eastAsia="fr-FR"/>
              </w:rPr>
            </w:pPr>
          </w:p>
          <w:p w14:paraId="01C2875D" w14:textId="77777777" w:rsidR="00CF62C2" w:rsidRPr="00CF62C2" w:rsidRDefault="00CF62C2" w:rsidP="00CF62C2">
            <w:pPr>
              <w:ind w:right="19"/>
              <w:jc w:val="center"/>
              <w:rPr>
                <w:rFonts w:ascii="Calibri" w:hAnsi="Calibri" w:cs="Times New Roman"/>
                <w:sz w:val="24"/>
                <w:szCs w:val="24"/>
                <w:lang w:val="nl-NL" w:eastAsia="fr-FR"/>
              </w:rPr>
            </w:pPr>
            <w:r w:rsidRPr="00CF62C2">
              <w:rPr>
                <w:rFonts w:ascii="Calibri" w:hAnsi="Calibri" w:cs="Times New Roman"/>
                <w:sz w:val="24"/>
                <w:szCs w:val="24"/>
                <w:lang w:val="nl-NL" w:eastAsia="fr-FR"/>
              </w:rPr>
              <w:t>1 cc.</w:t>
            </w:r>
          </w:p>
        </w:tc>
        <w:tc>
          <w:tcPr>
            <w:tcW w:w="1260" w:type="dxa"/>
            <w:tcBorders>
              <w:top w:val="double" w:sz="4" w:space="0" w:color="auto"/>
              <w:bottom w:val="double" w:sz="4" w:space="0" w:color="auto"/>
            </w:tcBorders>
            <w:shd w:val="clear" w:color="auto" w:fill="FFFFFF"/>
          </w:tcPr>
          <w:p w14:paraId="1ECF9BAE" w14:textId="77777777" w:rsidR="00CF62C2" w:rsidRPr="00CF62C2" w:rsidRDefault="00CF62C2" w:rsidP="00CF62C2">
            <w:pPr>
              <w:ind w:right="19"/>
              <w:jc w:val="center"/>
              <w:rPr>
                <w:rFonts w:ascii="Calibri" w:hAnsi="Calibri" w:cs="Times New Roman"/>
                <w:sz w:val="24"/>
                <w:szCs w:val="24"/>
                <w:lang w:val="nl-NL" w:eastAsia="fr-FR"/>
              </w:rPr>
            </w:pPr>
          </w:p>
          <w:p w14:paraId="1D943217" w14:textId="77777777" w:rsidR="00CF62C2" w:rsidRPr="00CF62C2" w:rsidRDefault="00CF62C2" w:rsidP="00CF62C2">
            <w:pPr>
              <w:ind w:right="19"/>
              <w:jc w:val="center"/>
              <w:rPr>
                <w:rFonts w:ascii="Calibri" w:hAnsi="Calibri" w:cs="Times New Roman"/>
                <w:sz w:val="24"/>
                <w:szCs w:val="24"/>
                <w:lang w:val="nl-NL" w:eastAsia="fr-FR"/>
              </w:rPr>
            </w:pPr>
            <w:r w:rsidRPr="00CF62C2">
              <w:rPr>
                <w:rFonts w:ascii="Calibri" w:hAnsi="Calibri" w:cs="Times New Roman"/>
                <w:sz w:val="24"/>
                <w:szCs w:val="24"/>
                <w:lang w:val="nl-NL" w:eastAsia="fr-FR"/>
              </w:rPr>
              <w:t>2 cc.</w:t>
            </w:r>
          </w:p>
        </w:tc>
        <w:tc>
          <w:tcPr>
            <w:tcW w:w="1080" w:type="dxa"/>
            <w:tcBorders>
              <w:top w:val="double" w:sz="4" w:space="0" w:color="auto"/>
              <w:bottom w:val="double" w:sz="4" w:space="0" w:color="auto"/>
            </w:tcBorders>
            <w:shd w:val="clear" w:color="auto" w:fill="FFFFFF"/>
          </w:tcPr>
          <w:p w14:paraId="59525899" w14:textId="77777777" w:rsidR="00CF62C2" w:rsidRPr="00CF62C2" w:rsidRDefault="00CF62C2" w:rsidP="00CF62C2">
            <w:pPr>
              <w:ind w:right="19"/>
              <w:jc w:val="center"/>
              <w:rPr>
                <w:rFonts w:ascii="Calibri" w:hAnsi="Calibri" w:cs="Times New Roman"/>
                <w:sz w:val="24"/>
                <w:szCs w:val="24"/>
                <w:lang w:val="nl-NL" w:eastAsia="fr-FR"/>
              </w:rPr>
            </w:pPr>
          </w:p>
          <w:p w14:paraId="471DC0EB" w14:textId="77777777" w:rsidR="00CF62C2" w:rsidRPr="00CF62C2" w:rsidRDefault="00CF62C2" w:rsidP="00CF62C2">
            <w:pPr>
              <w:ind w:right="19"/>
              <w:jc w:val="center"/>
              <w:rPr>
                <w:rFonts w:ascii="Calibri" w:hAnsi="Calibri" w:cs="Times New Roman"/>
                <w:sz w:val="24"/>
                <w:szCs w:val="24"/>
                <w:lang w:val="nl-NL" w:eastAsia="fr-FR"/>
              </w:rPr>
            </w:pPr>
            <w:r w:rsidRPr="00CF62C2">
              <w:rPr>
                <w:rFonts w:ascii="Calibri" w:hAnsi="Calibri" w:cs="Times New Roman"/>
                <w:sz w:val="24"/>
                <w:szCs w:val="24"/>
                <w:lang w:val="nl-NL" w:eastAsia="fr-FR"/>
              </w:rPr>
              <w:t>3 cc.</w:t>
            </w:r>
          </w:p>
        </w:tc>
        <w:tc>
          <w:tcPr>
            <w:tcW w:w="900" w:type="dxa"/>
            <w:tcBorders>
              <w:top w:val="double" w:sz="4" w:space="0" w:color="auto"/>
              <w:bottom w:val="double" w:sz="4" w:space="0" w:color="auto"/>
              <w:right w:val="double" w:sz="4" w:space="0" w:color="auto"/>
            </w:tcBorders>
            <w:shd w:val="clear" w:color="auto" w:fill="FFFFFF"/>
          </w:tcPr>
          <w:p w14:paraId="5B7EE151" w14:textId="77777777" w:rsidR="00CF62C2" w:rsidRPr="00CF62C2" w:rsidRDefault="00CF62C2" w:rsidP="00CF62C2">
            <w:pPr>
              <w:ind w:right="19"/>
              <w:jc w:val="center"/>
              <w:rPr>
                <w:rFonts w:ascii="Calibri" w:hAnsi="Calibri" w:cs="Times New Roman"/>
                <w:sz w:val="24"/>
                <w:szCs w:val="24"/>
                <w:lang w:val="nl-NL" w:eastAsia="fr-FR"/>
              </w:rPr>
            </w:pPr>
          </w:p>
          <w:p w14:paraId="2D96DA7C" w14:textId="77777777" w:rsidR="00CF62C2" w:rsidRPr="00CF62C2" w:rsidRDefault="00CF62C2" w:rsidP="00CF62C2">
            <w:pPr>
              <w:ind w:right="19"/>
              <w:jc w:val="center"/>
              <w:rPr>
                <w:rFonts w:ascii="Calibri" w:hAnsi="Calibri" w:cs="Times New Roman"/>
                <w:sz w:val="24"/>
                <w:szCs w:val="24"/>
                <w:lang w:val="nl-NL" w:eastAsia="fr-FR"/>
              </w:rPr>
            </w:pPr>
            <w:r w:rsidRPr="00CF62C2">
              <w:rPr>
                <w:rFonts w:ascii="Calibri" w:hAnsi="Calibri" w:cs="Times New Roman"/>
                <w:sz w:val="24"/>
                <w:szCs w:val="24"/>
                <w:lang w:val="nl-NL" w:eastAsia="fr-FR"/>
              </w:rPr>
              <w:t>4 cc. +</w:t>
            </w:r>
          </w:p>
        </w:tc>
      </w:tr>
      <w:tr w:rsidR="00CF62C2" w:rsidRPr="00CF62C2" w14:paraId="3DEEF4FF" w14:textId="77777777" w:rsidTr="001D14F9">
        <w:trPr>
          <w:trHeight w:hRule="exact" w:val="432"/>
        </w:trPr>
        <w:tc>
          <w:tcPr>
            <w:tcW w:w="3346" w:type="dxa"/>
            <w:tcBorders>
              <w:top w:val="double" w:sz="4" w:space="0" w:color="auto"/>
              <w:left w:val="double" w:sz="4" w:space="0" w:color="auto"/>
            </w:tcBorders>
            <w:vAlign w:val="center"/>
          </w:tcPr>
          <w:p w14:paraId="6FB2DD3F" w14:textId="77777777" w:rsidR="00CF62C2" w:rsidRPr="00CF62C2" w:rsidRDefault="00CF62C2" w:rsidP="00CF62C2">
            <w:pPr>
              <w:ind w:right="19"/>
              <w:jc w:val="both"/>
              <w:rPr>
                <w:rFonts w:ascii="Calibri" w:hAnsi="Calibri" w:cs="Times New Roman"/>
                <w:sz w:val="24"/>
                <w:szCs w:val="24"/>
                <w:lang w:eastAsia="fr-FR"/>
              </w:rPr>
            </w:pPr>
            <w:r w:rsidRPr="00CF62C2">
              <w:rPr>
                <w:rFonts w:ascii="Calibri" w:hAnsi="Calibri" w:cs="Times New Roman"/>
                <w:sz w:val="24"/>
                <w:szCs w:val="24"/>
                <w:lang w:eastAsia="fr-FR"/>
              </w:rPr>
              <w:t>Chauffage</w:t>
            </w:r>
          </w:p>
        </w:tc>
        <w:tc>
          <w:tcPr>
            <w:tcW w:w="879" w:type="dxa"/>
            <w:tcBorders>
              <w:top w:val="double" w:sz="4" w:space="0" w:color="auto"/>
            </w:tcBorders>
            <w:vAlign w:val="center"/>
          </w:tcPr>
          <w:p w14:paraId="3BDEB61E" w14:textId="77777777" w:rsidR="00CF62C2" w:rsidRPr="00CF62C2" w:rsidRDefault="00CF62C2" w:rsidP="00CF62C2">
            <w:pPr>
              <w:ind w:right="19"/>
              <w:jc w:val="both"/>
              <w:rPr>
                <w:rFonts w:ascii="Calibri" w:hAnsi="Calibri" w:cs="Times New Roman"/>
                <w:sz w:val="24"/>
                <w:szCs w:val="24"/>
                <w:lang w:eastAsia="fr-FR"/>
              </w:rPr>
            </w:pPr>
          </w:p>
        </w:tc>
        <w:tc>
          <w:tcPr>
            <w:tcW w:w="1260" w:type="dxa"/>
            <w:tcBorders>
              <w:top w:val="double" w:sz="4" w:space="0" w:color="auto"/>
            </w:tcBorders>
            <w:vAlign w:val="center"/>
          </w:tcPr>
          <w:p w14:paraId="69FD7D07" w14:textId="77777777" w:rsidR="00CF62C2" w:rsidRPr="00CF62C2" w:rsidRDefault="00CF62C2" w:rsidP="00CF62C2">
            <w:pPr>
              <w:ind w:right="19"/>
              <w:jc w:val="both"/>
              <w:rPr>
                <w:rFonts w:ascii="Calibri" w:hAnsi="Calibri" w:cs="Times New Roman"/>
                <w:sz w:val="24"/>
                <w:szCs w:val="24"/>
                <w:lang w:eastAsia="fr-FR"/>
              </w:rPr>
            </w:pPr>
          </w:p>
        </w:tc>
        <w:tc>
          <w:tcPr>
            <w:tcW w:w="1260" w:type="dxa"/>
            <w:tcBorders>
              <w:top w:val="double" w:sz="4" w:space="0" w:color="auto"/>
            </w:tcBorders>
            <w:vAlign w:val="center"/>
          </w:tcPr>
          <w:p w14:paraId="3CB27778" w14:textId="77777777" w:rsidR="00CF62C2" w:rsidRPr="00CF62C2" w:rsidRDefault="00CF62C2" w:rsidP="00CF62C2">
            <w:pPr>
              <w:ind w:right="19"/>
              <w:jc w:val="both"/>
              <w:rPr>
                <w:rFonts w:ascii="Calibri" w:hAnsi="Calibri" w:cs="Times New Roman"/>
                <w:sz w:val="24"/>
                <w:szCs w:val="24"/>
                <w:lang w:eastAsia="fr-FR"/>
              </w:rPr>
            </w:pPr>
          </w:p>
        </w:tc>
        <w:tc>
          <w:tcPr>
            <w:tcW w:w="1080" w:type="dxa"/>
            <w:tcBorders>
              <w:top w:val="double" w:sz="4" w:space="0" w:color="auto"/>
            </w:tcBorders>
            <w:vAlign w:val="center"/>
          </w:tcPr>
          <w:p w14:paraId="259E0F16" w14:textId="77777777" w:rsidR="00CF62C2" w:rsidRPr="00CF62C2" w:rsidRDefault="00CF62C2" w:rsidP="00CF62C2">
            <w:pPr>
              <w:ind w:right="19"/>
              <w:jc w:val="both"/>
              <w:rPr>
                <w:rFonts w:ascii="Calibri" w:hAnsi="Calibri" w:cs="Times New Roman"/>
                <w:sz w:val="24"/>
                <w:szCs w:val="24"/>
                <w:lang w:eastAsia="fr-FR"/>
              </w:rPr>
            </w:pPr>
          </w:p>
        </w:tc>
        <w:tc>
          <w:tcPr>
            <w:tcW w:w="900" w:type="dxa"/>
            <w:tcBorders>
              <w:top w:val="double" w:sz="4" w:space="0" w:color="auto"/>
              <w:right w:val="double" w:sz="4" w:space="0" w:color="auto"/>
            </w:tcBorders>
            <w:vAlign w:val="center"/>
          </w:tcPr>
          <w:p w14:paraId="3BB58653" w14:textId="77777777" w:rsidR="00CF62C2" w:rsidRPr="00CF62C2" w:rsidRDefault="00CF62C2" w:rsidP="00CF62C2">
            <w:pPr>
              <w:ind w:right="19"/>
              <w:jc w:val="both"/>
              <w:rPr>
                <w:rFonts w:ascii="Calibri" w:hAnsi="Calibri" w:cs="Times New Roman"/>
                <w:sz w:val="24"/>
                <w:szCs w:val="24"/>
                <w:lang w:eastAsia="fr-FR"/>
              </w:rPr>
            </w:pPr>
          </w:p>
        </w:tc>
      </w:tr>
      <w:tr w:rsidR="00CF62C2" w:rsidRPr="00CF62C2" w14:paraId="1F9EE265" w14:textId="77777777" w:rsidTr="001D14F9">
        <w:trPr>
          <w:trHeight w:hRule="exact" w:val="432"/>
        </w:trPr>
        <w:tc>
          <w:tcPr>
            <w:tcW w:w="3346" w:type="dxa"/>
            <w:tcBorders>
              <w:left w:val="double" w:sz="4" w:space="0" w:color="auto"/>
              <w:bottom w:val="double" w:sz="4" w:space="0" w:color="auto"/>
            </w:tcBorders>
            <w:vAlign w:val="center"/>
          </w:tcPr>
          <w:p w14:paraId="1339A21F" w14:textId="77777777" w:rsidR="00CF62C2" w:rsidRPr="00CF62C2" w:rsidRDefault="00CF62C2" w:rsidP="00CF62C2">
            <w:pPr>
              <w:ind w:right="19"/>
              <w:jc w:val="both"/>
              <w:rPr>
                <w:rFonts w:ascii="Calibri" w:hAnsi="Calibri" w:cs="Times New Roman"/>
                <w:sz w:val="24"/>
                <w:szCs w:val="24"/>
                <w:lang w:eastAsia="fr-FR"/>
              </w:rPr>
            </w:pPr>
            <w:r w:rsidRPr="00CF62C2">
              <w:rPr>
                <w:rFonts w:ascii="Calibri" w:hAnsi="Calibri" w:cs="Times New Roman"/>
                <w:sz w:val="24"/>
                <w:szCs w:val="24"/>
                <w:lang w:eastAsia="fr-FR"/>
              </w:rPr>
              <w:t>Eau chaude</w:t>
            </w:r>
          </w:p>
        </w:tc>
        <w:tc>
          <w:tcPr>
            <w:tcW w:w="879" w:type="dxa"/>
            <w:tcBorders>
              <w:bottom w:val="double" w:sz="4" w:space="0" w:color="auto"/>
            </w:tcBorders>
            <w:vAlign w:val="center"/>
          </w:tcPr>
          <w:p w14:paraId="250D3DAE" w14:textId="77777777" w:rsidR="00CF62C2" w:rsidRPr="00CF62C2" w:rsidRDefault="00CF62C2" w:rsidP="00CF62C2">
            <w:pPr>
              <w:ind w:right="19"/>
              <w:jc w:val="both"/>
              <w:rPr>
                <w:rFonts w:ascii="Calibri" w:hAnsi="Calibri" w:cs="Times New Roman"/>
                <w:sz w:val="24"/>
                <w:szCs w:val="24"/>
                <w:lang w:eastAsia="fr-FR"/>
              </w:rPr>
            </w:pPr>
          </w:p>
        </w:tc>
        <w:tc>
          <w:tcPr>
            <w:tcW w:w="1260" w:type="dxa"/>
            <w:tcBorders>
              <w:bottom w:val="double" w:sz="4" w:space="0" w:color="auto"/>
            </w:tcBorders>
            <w:vAlign w:val="center"/>
          </w:tcPr>
          <w:p w14:paraId="0803FB74" w14:textId="77777777" w:rsidR="00CF62C2" w:rsidRPr="00CF62C2" w:rsidRDefault="00CF62C2" w:rsidP="00CF62C2">
            <w:pPr>
              <w:ind w:right="19"/>
              <w:jc w:val="both"/>
              <w:rPr>
                <w:rFonts w:ascii="Calibri" w:hAnsi="Calibri" w:cs="Times New Roman"/>
                <w:sz w:val="24"/>
                <w:szCs w:val="24"/>
                <w:lang w:eastAsia="fr-FR"/>
              </w:rPr>
            </w:pPr>
          </w:p>
        </w:tc>
        <w:tc>
          <w:tcPr>
            <w:tcW w:w="1260" w:type="dxa"/>
            <w:tcBorders>
              <w:bottom w:val="double" w:sz="4" w:space="0" w:color="auto"/>
            </w:tcBorders>
            <w:vAlign w:val="center"/>
          </w:tcPr>
          <w:p w14:paraId="1BD2504F" w14:textId="77777777" w:rsidR="00CF62C2" w:rsidRPr="00CF62C2" w:rsidRDefault="00CF62C2" w:rsidP="00CF62C2">
            <w:pPr>
              <w:ind w:right="19"/>
              <w:jc w:val="both"/>
              <w:rPr>
                <w:rFonts w:ascii="Calibri" w:hAnsi="Calibri" w:cs="Times New Roman"/>
                <w:sz w:val="24"/>
                <w:szCs w:val="24"/>
                <w:lang w:eastAsia="fr-FR"/>
              </w:rPr>
            </w:pPr>
          </w:p>
        </w:tc>
        <w:tc>
          <w:tcPr>
            <w:tcW w:w="1080" w:type="dxa"/>
            <w:tcBorders>
              <w:bottom w:val="double" w:sz="4" w:space="0" w:color="auto"/>
            </w:tcBorders>
            <w:vAlign w:val="center"/>
          </w:tcPr>
          <w:p w14:paraId="6E5F9EE5" w14:textId="77777777" w:rsidR="00CF62C2" w:rsidRPr="00CF62C2" w:rsidRDefault="00CF62C2" w:rsidP="00CF62C2">
            <w:pPr>
              <w:ind w:right="19"/>
              <w:jc w:val="both"/>
              <w:rPr>
                <w:rFonts w:ascii="Calibri" w:hAnsi="Calibri" w:cs="Times New Roman"/>
                <w:sz w:val="24"/>
                <w:szCs w:val="24"/>
                <w:lang w:eastAsia="fr-FR"/>
              </w:rPr>
            </w:pPr>
          </w:p>
        </w:tc>
        <w:tc>
          <w:tcPr>
            <w:tcW w:w="900" w:type="dxa"/>
            <w:tcBorders>
              <w:bottom w:val="double" w:sz="4" w:space="0" w:color="auto"/>
              <w:right w:val="double" w:sz="4" w:space="0" w:color="auto"/>
            </w:tcBorders>
            <w:vAlign w:val="center"/>
          </w:tcPr>
          <w:p w14:paraId="655F99DF" w14:textId="77777777" w:rsidR="00CF62C2" w:rsidRPr="00CF62C2" w:rsidRDefault="00CF62C2" w:rsidP="00CF62C2">
            <w:pPr>
              <w:ind w:right="19"/>
              <w:jc w:val="both"/>
              <w:rPr>
                <w:rFonts w:ascii="Calibri" w:hAnsi="Calibri" w:cs="Times New Roman"/>
                <w:sz w:val="24"/>
                <w:szCs w:val="24"/>
                <w:lang w:eastAsia="fr-FR"/>
              </w:rPr>
            </w:pPr>
          </w:p>
        </w:tc>
      </w:tr>
      <w:tr w:rsidR="00CF62C2" w:rsidRPr="00CF62C2" w14:paraId="54ECEB59" w14:textId="77777777" w:rsidTr="001D14F9">
        <w:trPr>
          <w:trHeight w:hRule="exact" w:val="824"/>
        </w:trPr>
        <w:tc>
          <w:tcPr>
            <w:tcW w:w="3346" w:type="dxa"/>
            <w:tcBorders>
              <w:left w:val="double" w:sz="4" w:space="0" w:color="auto"/>
              <w:bottom w:val="double" w:sz="4" w:space="0" w:color="auto"/>
            </w:tcBorders>
            <w:vAlign w:val="center"/>
          </w:tcPr>
          <w:p w14:paraId="2D600320" w14:textId="77777777" w:rsidR="00CF62C2" w:rsidRPr="00CF62C2" w:rsidRDefault="00CF62C2" w:rsidP="00CF62C2">
            <w:pPr>
              <w:ind w:right="19"/>
              <w:rPr>
                <w:rFonts w:ascii="Calibri" w:hAnsi="Calibri" w:cs="Times New Roman"/>
                <w:sz w:val="24"/>
                <w:szCs w:val="24"/>
                <w:lang w:eastAsia="fr-FR"/>
              </w:rPr>
            </w:pPr>
            <w:r w:rsidRPr="00CF62C2">
              <w:rPr>
                <w:rFonts w:ascii="Calibri" w:hAnsi="Calibri" w:cs="Times New Roman"/>
                <w:sz w:val="24"/>
                <w:szCs w:val="24"/>
                <w:lang w:eastAsia="fr-FR"/>
              </w:rPr>
              <w:t xml:space="preserve">Autres services </w:t>
            </w:r>
            <w:r w:rsidRPr="00CF62C2">
              <w:rPr>
                <w:rFonts w:ascii="Calibri" w:hAnsi="Calibri" w:cs="Times New Roman"/>
                <w:szCs w:val="24"/>
                <w:lang w:eastAsia="fr-FR"/>
              </w:rPr>
              <w:t>(stationnement, climatiseur)</w:t>
            </w:r>
          </w:p>
        </w:tc>
        <w:tc>
          <w:tcPr>
            <w:tcW w:w="879" w:type="dxa"/>
            <w:tcBorders>
              <w:bottom w:val="double" w:sz="4" w:space="0" w:color="auto"/>
            </w:tcBorders>
            <w:vAlign w:val="center"/>
          </w:tcPr>
          <w:p w14:paraId="5764B293" w14:textId="77777777" w:rsidR="00CF62C2" w:rsidRPr="00CF62C2" w:rsidRDefault="00CF62C2" w:rsidP="00CF62C2">
            <w:pPr>
              <w:ind w:right="19"/>
              <w:jc w:val="both"/>
              <w:rPr>
                <w:rFonts w:ascii="Calibri" w:hAnsi="Calibri" w:cs="Times New Roman"/>
                <w:sz w:val="24"/>
                <w:szCs w:val="24"/>
                <w:lang w:eastAsia="fr-FR"/>
              </w:rPr>
            </w:pPr>
          </w:p>
        </w:tc>
        <w:tc>
          <w:tcPr>
            <w:tcW w:w="1260" w:type="dxa"/>
            <w:tcBorders>
              <w:bottom w:val="double" w:sz="4" w:space="0" w:color="auto"/>
            </w:tcBorders>
            <w:vAlign w:val="center"/>
          </w:tcPr>
          <w:p w14:paraId="4D2383F9" w14:textId="77777777" w:rsidR="00CF62C2" w:rsidRPr="00CF62C2" w:rsidRDefault="00CF62C2" w:rsidP="00CF62C2">
            <w:pPr>
              <w:ind w:right="19"/>
              <w:jc w:val="both"/>
              <w:rPr>
                <w:rFonts w:ascii="Calibri" w:hAnsi="Calibri" w:cs="Times New Roman"/>
                <w:sz w:val="24"/>
                <w:szCs w:val="24"/>
                <w:lang w:eastAsia="fr-FR"/>
              </w:rPr>
            </w:pPr>
          </w:p>
        </w:tc>
        <w:tc>
          <w:tcPr>
            <w:tcW w:w="1260" w:type="dxa"/>
            <w:tcBorders>
              <w:bottom w:val="double" w:sz="4" w:space="0" w:color="auto"/>
            </w:tcBorders>
            <w:vAlign w:val="center"/>
          </w:tcPr>
          <w:p w14:paraId="668AC7BD" w14:textId="77777777" w:rsidR="00CF62C2" w:rsidRPr="00CF62C2" w:rsidRDefault="00CF62C2" w:rsidP="00CF62C2">
            <w:pPr>
              <w:ind w:right="19"/>
              <w:jc w:val="both"/>
              <w:rPr>
                <w:rFonts w:ascii="Calibri" w:hAnsi="Calibri" w:cs="Times New Roman"/>
                <w:sz w:val="24"/>
                <w:szCs w:val="24"/>
                <w:lang w:eastAsia="fr-FR"/>
              </w:rPr>
            </w:pPr>
          </w:p>
        </w:tc>
        <w:tc>
          <w:tcPr>
            <w:tcW w:w="1080" w:type="dxa"/>
            <w:tcBorders>
              <w:bottom w:val="double" w:sz="4" w:space="0" w:color="auto"/>
            </w:tcBorders>
            <w:vAlign w:val="center"/>
          </w:tcPr>
          <w:p w14:paraId="751D8728" w14:textId="77777777" w:rsidR="00CF62C2" w:rsidRPr="00CF62C2" w:rsidRDefault="00CF62C2" w:rsidP="00CF62C2">
            <w:pPr>
              <w:ind w:right="19"/>
              <w:jc w:val="both"/>
              <w:rPr>
                <w:rFonts w:ascii="Calibri" w:hAnsi="Calibri" w:cs="Times New Roman"/>
                <w:sz w:val="24"/>
                <w:szCs w:val="24"/>
                <w:lang w:eastAsia="fr-FR"/>
              </w:rPr>
            </w:pPr>
          </w:p>
        </w:tc>
        <w:tc>
          <w:tcPr>
            <w:tcW w:w="900" w:type="dxa"/>
            <w:tcBorders>
              <w:bottom w:val="double" w:sz="4" w:space="0" w:color="auto"/>
              <w:right w:val="double" w:sz="4" w:space="0" w:color="auto"/>
            </w:tcBorders>
            <w:vAlign w:val="center"/>
          </w:tcPr>
          <w:p w14:paraId="08D70025" w14:textId="77777777" w:rsidR="00CF62C2" w:rsidRPr="00CF62C2" w:rsidRDefault="00CF62C2" w:rsidP="00CF62C2">
            <w:pPr>
              <w:ind w:right="19"/>
              <w:jc w:val="both"/>
              <w:rPr>
                <w:rFonts w:ascii="Calibri" w:hAnsi="Calibri" w:cs="Times New Roman"/>
                <w:sz w:val="24"/>
                <w:szCs w:val="24"/>
                <w:lang w:eastAsia="fr-FR"/>
              </w:rPr>
            </w:pPr>
          </w:p>
          <w:p w14:paraId="3B2D5399" w14:textId="77777777" w:rsidR="00CF62C2" w:rsidRPr="00CF62C2" w:rsidRDefault="00CF62C2" w:rsidP="00CF62C2">
            <w:pPr>
              <w:ind w:right="19"/>
              <w:jc w:val="both"/>
              <w:rPr>
                <w:rFonts w:ascii="Calibri" w:hAnsi="Calibri" w:cs="Times New Roman"/>
                <w:sz w:val="24"/>
                <w:szCs w:val="24"/>
                <w:lang w:eastAsia="fr-FR"/>
              </w:rPr>
            </w:pPr>
          </w:p>
        </w:tc>
      </w:tr>
      <w:tr w:rsidR="00CF62C2" w:rsidRPr="00CF62C2" w14:paraId="6B705E6A" w14:textId="77777777" w:rsidTr="001D14F9">
        <w:trPr>
          <w:trHeight w:hRule="exact" w:val="564"/>
        </w:trPr>
        <w:tc>
          <w:tcPr>
            <w:tcW w:w="3346" w:type="dxa"/>
            <w:tcBorders>
              <w:top w:val="double" w:sz="4" w:space="0" w:color="auto"/>
              <w:left w:val="double" w:sz="4" w:space="0" w:color="auto"/>
              <w:bottom w:val="double" w:sz="4" w:space="0" w:color="auto"/>
            </w:tcBorders>
            <w:vAlign w:val="center"/>
          </w:tcPr>
          <w:p w14:paraId="200D9C36" w14:textId="77777777" w:rsidR="00CF62C2" w:rsidRPr="00CF62C2" w:rsidRDefault="00CF62C2" w:rsidP="00CF62C2">
            <w:pPr>
              <w:ind w:right="19"/>
              <w:jc w:val="both"/>
              <w:rPr>
                <w:rFonts w:ascii="Calibri" w:hAnsi="Calibri" w:cs="Times New Roman"/>
                <w:sz w:val="24"/>
                <w:szCs w:val="24"/>
                <w:lang w:eastAsia="fr-FR"/>
              </w:rPr>
            </w:pPr>
            <w:r w:rsidRPr="00CF62C2">
              <w:rPr>
                <w:rFonts w:ascii="Calibri" w:hAnsi="Calibri" w:cs="Times New Roman"/>
                <w:sz w:val="24"/>
                <w:szCs w:val="24"/>
                <w:lang w:eastAsia="fr-FR"/>
              </w:rPr>
              <w:t>Total</w:t>
            </w:r>
          </w:p>
        </w:tc>
        <w:tc>
          <w:tcPr>
            <w:tcW w:w="879" w:type="dxa"/>
            <w:tcBorders>
              <w:top w:val="double" w:sz="4" w:space="0" w:color="auto"/>
              <w:bottom w:val="double" w:sz="4" w:space="0" w:color="auto"/>
            </w:tcBorders>
            <w:vAlign w:val="center"/>
          </w:tcPr>
          <w:p w14:paraId="452E8627" w14:textId="77777777" w:rsidR="00CF62C2" w:rsidRPr="00CF62C2" w:rsidRDefault="00CF62C2" w:rsidP="00CF62C2">
            <w:pPr>
              <w:ind w:right="19"/>
              <w:jc w:val="both"/>
              <w:rPr>
                <w:rFonts w:ascii="Calibri" w:hAnsi="Calibri" w:cs="Times New Roman"/>
                <w:sz w:val="24"/>
                <w:szCs w:val="24"/>
                <w:lang w:eastAsia="fr-FR"/>
              </w:rPr>
            </w:pPr>
          </w:p>
        </w:tc>
        <w:tc>
          <w:tcPr>
            <w:tcW w:w="1260" w:type="dxa"/>
            <w:tcBorders>
              <w:top w:val="double" w:sz="4" w:space="0" w:color="auto"/>
              <w:bottom w:val="double" w:sz="4" w:space="0" w:color="auto"/>
            </w:tcBorders>
            <w:vAlign w:val="center"/>
          </w:tcPr>
          <w:p w14:paraId="24DD6B66" w14:textId="77777777" w:rsidR="00CF62C2" w:rsidRPr="00CF62C2" w:rsidRDefault="00CF62C2" w:rsidP="00CF62C2">
            <w:pPr>
              <w:ind w:right="19"/>
              <w:jc w:val="both"/>
              <w:rPr>
                <w:rFonts w:ascii="Calibri" w:hAnsi="Calibri" w:cs="Times New Roman"/>
                <w:sz w:val="24"/>
                <w:szCs w:val="24"/>
                <w:lang w:eastAsia="fr-FR"/>
              </w:rPr>
            </w:pPr>
          </w:p>
        </w:tc>
        <w:tc>
          <w:tcPr>
            <w:tcW w:w="1260" w:type="dxa"/>
            <w:tcBorders>
              <w:top w:val="double" w:sz="4" w:space="0" w:color="auto"/>
              <w:bottom w:val="double" w:sz="4" w:space="0" w:color="auto"/>
            </w:tcBorders>
            <w:vAlign w:val="center"/>
          </w:tcPr>
          <w:p w14:paraId="5D6DEABD" w14:textId="77777777" w:rsidR="00CF62C2" w:rsidRPr="00CF62C2" w:rsidRDefault="00CF62C2" w:rsidP="00CF62C2">
            <w:pPr>
              <w:ind w:right="19"/>
              <w:jc w:val="both"/>
              <w:rPr>
                <w:rFonts w:ascii="Calibri" w:hAnsi="Calibri" w:cs="Times New Roman"/>
                <w:sz w:val="24"/>
                <w:szCs w:val="24"/>
                <w:lang w:eastAsia="fr-FR"/>
              </w:rPr>
            </w:pPr>
          </w:p>
        </w:tc>
        <w:tc>
          <w:tcPr>
            <w:tcW w:w="1080" w:type="dxa"/>
            <w:tcBorders>
              <w:top w:val="double" w:sz="4" w:space="0" w:color="auto"/>
              <w:bottom w:val="double" w:sz="4" w:space="0" w:color="auto"/>
            </w:tcBorders>
            <w:vAlign w:val="center"/>
          </w:tcPr>
          <w:p w14:paraId="5CD347D3" w14:textId="77777777" w:rsidR="00CF62C2" w:rsidRPr="00CF62C2" w:rsidRDefault="00CF62C2" w:rsidP="00CF62C2">
            <w:pPr>
              <w:ind w:right="19"/>
              <w:jc w:val="both"/>
              <w:rPr>
                <w:rFonts w:ascii="Calibri" w:hAnsi="Calibri" w:cs="Times New Roman"/>
                <w:sz w:val="24"/>
                <w:szCs w:val="24"/>
                <w:lang w:eastAsia="fr-FR"/>
              </w:rPr>
            </w:pPr>
          </w:p>
        </w:tc>
        <w:tc>
          <w:tcPr>
            <w:tcW w:w="900" w:type="dxa"/>
            <w:tcBorders>
              <w:top w:val="double" w:sz="4" w:space="0" w:color="auto"/>
              <w:bottom w:val="double" w:sz="4" w:space="0" w:color="auto"/>
              <w:right w:val="double" w:sz="4" w:space="0" w:color="auto"/>
            </w:tcBorders>
            <w:vAlign w:val="center"/>
          </w:tcPr>
          <w:p w14:paraId="30774A76" w14:textId="77777777" w:rsidR="00CF62C2" w:rsidRPr="00CF62C2" w:rsidRDefault="00CF62C2" w:rsidP="00CF62C2">
            <w:pPr>
              <w:ind w:right="19"/>
              <w:jc w:val="both"/>
              <w:rPr>
                <w:rFonts w:ascii="Calibri" w:hAnsi="Calibri" w:cs="Times New Roman"/>
                <w:sz w:val="24"/>
                <w:szCs w:val="24"/>
                <w:lang w:eastAsia="fr-FR"/>
              </w:rPr>
            </w:pPr>
          </w:p>
        </w:tc>
      </w:tr>
    </w:tbl>
    <w:p w14:paraId="50E308A2" w14:textId="77777777" w:rsidR="00CF62C2" w:rsidRPr="00CF62C2" w:rsidRDefault="00CF62C2" w:rsidP="00CF62C2">
      <w:pPr>
        <w:ind w:right="19"/>
        <w:jc w:val="both"/>
        <w:rPr>
          <w:rFonts w:ascii="Arial" w:hAnsi="Arial" w:cs="Times New Roman"/>
          <w:sz w:val="20"/>
          <w:szCs w:val="20"/>
          <w:lang w:eastAsia="fr-FR"/>
        </w:rPr>
      </w:pPr>
    </w:p>
    <w:p w14:paraId="30CF2012" w14:textId="77777777" w:rsidR="00CF62C2" w:rsidRPr="00CF62C2" w:rsidRDefault="00CF62C2" w:rsidP="00CF62C2">
      <w:pPr>
        <w:ind w:right="19"/>
        <w:jc w:val="both"/>
        <w:rPr>
          <w:rFonts w:ascii="Arial" w:hAnsi="Arial" w:cs="Times New Roman"/>
          <w:sz w:val="20"/>
          <w:szCs w:val="20"/>
          <w:lang w:eastAsia="fr-FR"/>
        </w:rPr>
      </w:pPr>
    </w:p>
    <w:p w14:paraId="150E17A0" w14:textId="77777777" w:rsidR="00CF62C2" w:rsidRPr="00363347" w:rsidRDefault="00CF62C2" w:rsidP="001D14F9">
      <w:pPr>
        <w:rPr>
          <w:rFonts w:eastAsia="Gungsuh"/>
          <w:b/>
          <w:bCs/>
          <w:lang w:eastAsia="fr-FR"/>
        </w:rPr>
      </w:pPr>
      <w:bookmarkStart w:id="24" w:name="_Toc88634905"/>
      <w:bookmarkStart w:id="25" w:name="_Toc70227616"/>
      <w:r w:rsidRPr="00363347">
        <w:rPr>
          <w:rFonts w:eastAsia="Gungsuh"/>
          <w:b/>
          <w:bCs/>
          <w:lang w:eastAsia="fr-FR"/>
        </w:rPr>
        <w:t>6.2 Les enfants à charge</w:t>
      </w:r>
      <w:bookmarkEnd w:id="24"/>
      <w:bookmarkEnd w:id="25"/>
    </w:p>
    <w:p w14:paraId="58AD1ABB" w14:textId="77777777" w:rsidR="00CF62C2" w:rsidRPr="00CF62C2" w:rsidRDefault="00CF62C2" w:rsidP="00CF62C2">
      <w:pPr>
        <w:ind w:right="19"/>
        <w:jc w:val="both"/>
        <w:rPr>
          <w:rFonts w:ascii="Calibri" w:hAnsi="Calibri" w:cs="Times New Roman"/>
          <w:sz w:val="24"/>
          <w:szCs w:val="24"/>
          <w:lang w:eastAsia="fr-FR"/>
        </w:rPr>
      </w:pPr>
    </w:p>
    <w:p w14:paraId="03E76E53" w14:textId="77777777" w:rsidR="00CF62C2" w:rsidRPr="00CF62C2" w:rsidRDefault="00CF62C2" w:rsidP="001D14F9">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t>La Coopérative accordera une déduction de 2 $ par mois par enfant vivant avec le ménage. Cette déduction s’applique pour les enfants à charge de moins de 25 ans.</w:t>
      </w:r>
    </w:p>
    <w:p w14:paraId="60801954" w14:textId="77777777" w:rsidR="00CF62C2" w:rsidRPr="00CF62C2" w:rsidRDefault="00CF62C2" w:rsidP="00CF62C2">
      <w:pPr>
        <w:ind w:right="19"/>
        <w:jc w:val="both"/>
        <w:rPr>
          <w:rFonts w:ascii="Arial" w:hAnsi="Arial" w:cs="Times New Roman"/>
          <w:sz w:val="20"/>
          <w:szCs w:val="20"/>
          <w:lang w:eastAsia="fr-FR"/>
        </w:rPr>
      </w:pPr>
    </w:p>
    <w:p w14:paraId="2D5887AE" w14:textId="0A05273F" w:rsidR="00CF62C2" w:rsidRPr="00363347" w:rsidRDefault="00CF62C2" w:rsidP="00363347">
      <w:pPr>
        <w:pStyle w:val="Titre2"/>
      </w:pPr>
      <w:bookmarkStart w:id="26" w:name="_Toc87087284"/>
      <w:bookmarkStart w:id="27" w:name="_Toc88634918"/>
      <w:bookmarkStart w:id="28" w:name="_Toc77750680"/>
      <w:r w:rsidRPr="00363347">
        <w:t>7.</w:t>
      </w:r>
      <w:r w:rsidR="001D14F9">
        <w:t xml:space="preserve"> </w:t>
      </w:r>
      <w:r w:rsidRPr="00363347">
        <w:t>C</w:t>
      </w:r>
      <w:r w:rsidR="001D14F9">
        <w:t>alcul de l</w:t>
      </w:r>
      <w:bookmarkEnd w:id="26"/>
      <w:bookmarkEnd w:id="27"/>
      <w:r w:rsidRPr="00363347">
        <w:t>'AACR</w:t>
      </w:r>
      <w:bookmarkEnd w:id="28"/>
    </w:p>
    <w:p w14:paraId="3859E1B9" w14:textId="77777777" w:rsidR="00CF62C2" w:rsidRPr="00CF62C2" w:rsidRDefault="00CF62C2" w:rsidP="00CF62C2">
      <w:pPr>
        <w:ind w:right="19"/>
        <w:jc w:val="both"/>
        <w:rPr>
          <w:rFonts w:ascii="Arial" w:hAnsi="Arial" w:cs="Times New Roman"/>
          <w:sz w:val="20"/>
          <w:szCs w:val="20"/>
          <w:lang w:eastAsia="fr-FR"/>
        </w:rPr>
      </w:pPr>
    </w:p>
    <w:p w14:paraId="6B3542EE" w14:textId="77777777" w:rsidR="00CF62C2" w:rsidRPr="00CF62C2" w:rsidRDefault="00CF62C2" w:rsidP="001D14F9">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t>Le calcul de l’AACR est effectué deux (2) fois l’an. Un premier calcul est fait pour les six (6) premiers mois du bail. Une révision, lorsque justifiée, sera calculée pour les six (6) mois restants du bail.</w:t>
      </w:r>
    </w:p>
    <w:p w14:paraId="7555A4A9" w14:textId="77777777" w:rsidR="00CF62C2" w:rsidRPr="00CF62C2" w:rsidRDefault="00CF62C2" w:rsidP="001D14F9">
      <w:pPr>
        <w:spacing w:line="276" w:lineRule="auto"/>
        <w:ind w:right="19"/>
        <w:jc w:val="both"/>
        <w:rPr>
          <w:rFonts w:ascii="Calibri" w:hAnsi="Calibri" w:cs="Times New Roman"/>
          <w:sz w:val="24"/>
          <w:szCs w:val="24"/>
          <w:lang w:eastAsia="fr-FR"/>
        </w:rPr>
      </w:pPr>
    </w:p>
    <w:p w14:paraId="719ADF80" w14:textId="77777777" w:rsidR="00CF62C2" w:rsidRPr="00363347" w:rsidRDefault="00CF62C2" w:rsidP="001D14F9">
      <w:pPr>
        <w:rPr>
          <w:rFonts w:eastAsia="Gungsuh"/>
          <w:b/>
          <w:bCs/>
          <w:lang w:eastAsia="fr-FR"/>
        </w:rPr>
      </w:pPr>
      <w:bookmarkStart w:id="29" w:name="_Toc70227618"/>
      <w:r w:rsidRPr="00363347">
        <w:rPr>
          <w:rFonts w:eastAsia="Gungsuh"/>
          <w:b/>
          <w:bCs/>
          <w:lang w:eastAsia="fr-FR"/>
        </w:rPr>
        <w:t>7.1 Calcul au début/renouvellement du bail</w:t>
      </w:r>
      <w:bookmarkEnd w:id="29"/>
    </w:p>
    <w:p w14:paraId="5D7D384B" w14:textId="77777777" w:rsidR="00CF62C2" w:rsidRPr="00CF62C2" w:rsidRDefault="00CF62C2" w:rsidP="001D14F9">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t xml:space="preserve">Dans le cas des ménages qui ne connaissent aucune modification de revenu, l’AACR peut être calculée sur une base annuelle en se basant sur le rapport d’impôt de l’année précédente ainsi que l’avis de cotisation pour cette même année. </w:t>
      </w:r>
    </w:p>
    <w:p w14:paraId="27E58CC2" w14:textId="77777777" w:rsidR="00CF62C2" w:rsidRPr="00CF62C2" w:rsidRDefault="00CF62C2" w:rsidP="001D14F9">
      <w:pPr>
        <w:spacing w:line="276" w:lineRule="auto"/>
        <w:ind w:right="19"/>
        <w:jc w:val="both"/>
        <w:rPr>
          <w:rFonts w:ascii="Calibri" w:hAnsi="Calibri" w:cs="Times New Roman"/>
          <w:sz w:val="24"/>
          <w:szCs w:val="24"/>
          <w:lang w:eastAsia="fr-FR"/>
        </w:rPr>
      </w:pPr>
    </w:p>
    <w:p w14:paraId="2C55BD74" w14:textId="19EFF1A4" w:rsidR="00CF62C2" w:rsidRDefault="00CF62C2" w:rsidP="001D14F9">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lastRenderedPageBreak/>
        <w:t>Lorsque la Coopérative calcule l’AACR pour les six (6) premiers mois du bail, les revenus considérés sont les revenus mensuels des six (6) mois précédents.</w:t>
      </w:r>
    </w:p>
    <w:p w14:paraId="7051CFD9" w14:textId="77777777" w:rsidR="00CF62C2" w:rsidRPr="00CF62C2" w:rsidRDefault="00CF62C2" w:rsidP="001D14F9">
      <w:pPr>
        <w:ind w:right="19" w:hanging="360"/>
        <w:jc w:val="both"/>
        <w:rPr>
          <w:rFonts w:ascii="Arial" w:hAnsi="Arial" w:cs="Times New Roman"/>
          <w:sz w:val="20"/>
          <w:szCs w:val="20"/>
          <w:lang w:eastAsia="fr-FR"/>
        </w:rPr>
      </w:pPr>
    </w:p>
    <w:p w14:paraId="0D9FA754" w14:textId="77777777" w:rsidR="00CF62C2" w:rsidRPr="00363347" w:rsidRDefault="00CF62C2" w:rsidP="001D14F9">
      <w:pPr>
        <w:rPr>
          <w:rFonts w:eastAsia="Gungsuh"/>
          <w:b/>
          <w:bCs/>
          <w:lang w:eastAsia="fr-FR"/>
        </w:rPr>
      </w:pPr>
      <w:bookmarkStart w:id="30" w:name="_Toc70227619"/>
      <w:r w:rsidRPr="00363347">
        <w:rPr>
          <w:rFonts w:eastAsia="Gungsuh"/>
          <w:b/>
          <w:bCs/>
          <w:lang w:eastAsia="fr-FR"/>
        </w:rPr>
        <w:t>7.2 Révision après les six (6) premiers mois</w:t>
      </w:r>
      <w:bookmarkEnd w:id="30"/>
    </w:p>
    <w:p w14:paraId="40E2FFC8" w14:textId="77777777" w:rsidR="00CF62C2" w:rsidRPr="00CF62C2" w:rsidRDefault="00CF62C2" w:rsidP="001D14F9">
      <w:pPr>
        <w:ind w:right="19" w:hanging="360"/>
        <w:jc w:val="both"/>
        <w:rPr>
          <w:rFonts w:ascii="Calibri" w:hAnsi="Calibri" w:cs="Times New Roman"/>
          <w:sz w:val="24"/>
          <w:szCs w:val="20"/>
          <w:lang w:eastAsia="fr-FR"/>
        </w:rPr>
      </w:pPr>
    </w:p>
    <w:p w14:paraId="5F7B7352" w14:textId="77777777" w:rsidR="00CF62C2" w:rsidRPr="00CF62C2" w:rsidRDefault="00CF62C2" w:rsidP="001D14F9">
      <w:pPr>
        <w:spacing w:line="276" w:lineRule="auto"/>
        <w:ind w:right="19"/>
        <w:jc w:val="both"/>
        <w:rPr>
          <w:rFonts w:ascii="Calibri" w:hAnsi="Calibri" w:cs="Times New Roman"/>
          <w:sz w:val="24"/>
          <w:szCs w:val="20"/>
          <w:lang w:eastAsia="fr-FR"/>
        </w:rPr>
      </w:pPr>
      <w:r w:rsidRPr="00CF62C2">
        <w:rPr>
          <w:rFonts w:ascii="Calibri" w:hAnsi="Calibri" w:cs="Times New Roman"/>
          <w:sz w:val="24"/>
          <w:szCs w:val="20"/>
          <w:lang w:eastAsia="fr-FR"/>
        </w:rPr>
        <w:t>Lorsque la Coopérative calcule l’AACR pour les six (6) derniers mois du bail, les revenus considérés sont les revenus mensuels des (six) 6 premiers mois du bail.</w:t>
      </w:r>
    </w:p>
    <w:p w14:paraId="1E03FE90" w14:textId="77777777" w:rsidR="00CF62C2" w:rsidRPr="00CF62C2" w:rsidRDefault="00CF62C2" w:rsidP="001D14F9">
      <w:pPr>
        <w:spacing w:line="276" w:lineRule="auto"/>
        <w:ind w:right="19"/>
        <w:jc w:val="both"/>
        <w:rPr>
          <w:rFonts w:ascii="Calibri" w:hAnsi="Calibri" w:cs="Times New Roman"/>
          <w:sz w:val="24"/>
          <w:szCs w:val="20"/>
          <w:lang w:eastAsia="fr-FR"/>
        </w:rPr>
      </w:pPr>
    </w:p>
    <w:p w14:paraId="1A4991C3" w14:textId="77777777" w:rsidR="00CF62C2" w:rsidRPr="00CF62C2" w:rsidRDefault="00CF62C2" w:rsidP="001D14F9">
      <w:pPr>
        <w:spacing w:line="276" w:lineRule="auto"/>
        <w:ind w:right="19"/>
        <w:jc w:val="both"/>
        <w:rPr>
          <w:rFonts w:ascii="Calibri" w:hAnsi="Calibri" w:cs="Times New Roman"/>
          <w:sz w:val="24"/>
          <w:szCs w:val="20"/>
          <w:lang w:eastAsia="fr-FR"/>
        </w:rPr>
      </w:pPr>
      <w:r w:rsidRPr="00CF62C2">
        <w:rPr>
          <w:rFonts w:ascii="Calibri" w:hAnsi="Calibri" w:cs="Times New Roman"/>
          <w:sz w:val="24"/>
          <w:szCs w:val="20"/>
          <w:lang w:eastAsia="fr-FR"/>
        </w:rPr>
        <w:t>Pour les ménages dont la situation de revenus connaît une modification en cours d’année,</w:t>
      </w:r>
      <w:r w:rsidRPr="00CF62C2">
        <w:rPr>
          <w:rFonts w:ascii="Calibri" w:hAnsi="Calibri" w:cs="Times New Roman"/>
          <w:b/>
          <w:sz w:val="24"/>
          <w:szCs w:val="20"/>
          <w:lang w:eastAsia="fr-FR"/>
        </w:rPr>
        <w:t xml:space="preserve"> </w:t>
      </w:r>
      <w:r w:rsidRPr="00CF62C2">
        <w:rPr>
          <w:rFonts w:ascii="Calibri" w:hAnsi="Calibri" w:cs="Times New Roman"/>
          <w:sz w:val="24"/>
          <w:szCs w:val="20"/>
          <w:lang w:eastAsia="fr-FR"/>
        </w:rPr>
        <w:t xml:space="preserve">à la hausse ou à la baisse de 40 $ et plus par mois, la Coopérative effectue un nouveau calcul </w:t>
      </w:r>
      <w:r w:rsidRPr="00CF62C2">
        <w:rPr>
          <w:rFonts w:ascii="Calibri" w:hAnsi="Calibri" w:cs="Times New Roman"/>
          <w:sz w:val="24"/>
          <w:szCs w:val="24"/>
          <w:lang w:eastAsia="fr-FR"/>
        </w:rPr>
        <w:t>six (6)</w:t>
      </w:r>
      <w:r w:rsidRPr="00CF62C2">
        <w:rPr>
          <w:rFonts w:ascii="Calibri" w:hAnsi="Calibri" w:cs="Times New Roman"/>
          <w:sz w:val="24"/>
          <w:szCs w:val="20"/>
          <w:lang w:eastAsia="fr-FR"/>
        </w:rPr>
        <w:t xml:space="preserve"> mois après le début du bail.</w:t>
      </w:r>
    </w:p>
    <w:p w14:paraId="1369A934" w14:textId="77777777" w:rsidR="00CF62C2" w:rsidRPr="00CF62C2" w:rsidRDefault="00CF62C2" w:rsidP="001D14F9">
      <w:pPr>
        <w:spacing w:line="276" w:lineRule="auto"/>
        <w:ind w:right="19"/>
        <w:jc w:val="both"/>
        <w:rPr>
          <w:rFonts w:ascii="Calibri" w:hAnsi="Calibri" w:cs="Times New Roman"/>
          <w:sz w:val="24"/>
          <w:szCs w:val="20"/>
          <w:lang w:eastAsia="fr-FR"/>
        </w:rPr>
      </w:pPr>
    </w:p>
    <w:p w14:paraId="578CEEAE" w14:textId="77777777" w:rsidR="00CF62C2" w:rsidRPr="00CF62C2" w:rsidRDefault="00CF62C2" w:rsidP="001D14F9">
      <w:pPr>
        <w:spacing w:line="276" w:lineRule="auto"/>
        <w:ind w:right="19"/>
        <w:jc w:val="both"/>
        <w:rPr>
          <w:rFonts w:ascii="Calibri" w:hAnsi="Calibri" w:cs="Times New Roman"/>
          <w:sz w:val="24"/>
          <w:szCs w:val="20"/>
          <w:lang w:eastAsia="fr-FR"/>
        </w:rPr>
      </w:pPr>
      <w:r w:rsidRPr="00CF62C2">
        <w:rPr>
          <w:rFonts w:ascii="Calibri" w:hAnsi="Calibri" w:cs="Times New Roman"/>
          <w:sz w:val="24"/>
          <w:szCs w:val="20"/>
          <w:lang w:eastAsia="fr-FR"/>
        </w:rPr>
        <w:t>Cependant, la Coopérative n'est pas tenue de réviser l’AACR à la hausse en cours d’année si les fonds disponibles ne sont pas suffisants et que la réserve de surplus de subvention est épuisée.</w:t>
      </w:r>
    </w:p>
    <w:p w14:paraId="54AD6B4B" w14:textId="77777777" w:rsidR="00CF62C2" w:rsidRPr="00CF62C2" w:rsidRDefault="00CF62C2" w:rsidP="001D14F9">
      <w:pPr>
        <w:spacing w:line="276" w:lineRule="auto"/>
        <w:ind w:right="19"/>
        <w:jc w:val="both"/>
        <w:rPr>
          <w:rFonts w:ascii="Calibri" w:hAnsi="Calibri" w:cs="Times New Roman"/>
          <w:sz w:val="24"/>
          <w:szCs w:val="20"/>
          <w:lang w:eastAsia="fr-FR"/>
        </w:rPr>
      </w:pPr>
    </w:p>
    <w:p w14:paraId="1BF9ED2C" w14:textId="77777777" w:rsidR="00CF62C2" w:rsidRPr="00CF62C2" w:rsidRDefault="00CF62C2" w:rsidP="001D14F9">
      <w:pPr>
        <w:spacing w:line="276" w:lineRule="auto"/>
        <w:ind w:right="19"/>
        <w:jc w:val="both"/>
        <w:rPr>
          <w:rFonts w:ascii="Calibri" w:hAnsi="Calibri" w:cs="Times New Roman"/>
          <w:sz w:val="24"/>
          <w:szCs w:val="20"/>
          <w:lang w:eastAsia="fr-FR"/>
        </w:rPr>
      </w:pPr>
      <w:r w:rsidRPr="00CF62C2">
        <w:rPr>
          <w:rFonts w:ascii="Calibri" w:hAnsi="Calibri" w:cs="Times New Roman"/>
          <w:sz w:val="24"/>
          <w:szCs w:val="20"/>
          <w:lang w:eastAsia="fr-FR"/>
        </w:rPr>
        <w:t>Dans tous les cas, les preuves de revenus exigées sont celles décrites à la section 5 du présent règlement.</w:t>
      </w:r>
    </w:p>
    <w:p w14:paraId="5E0C6B0D" w14:textId="77777777" w:rsidR="00CF62C2" w:rsidRPr="00CF62C2" w:rsidRDefault="00CF62C2" w:rsidP="001D14F9">
      <w:pPr>
        <w:spacing w:line="276" w:lineRule="auto"/>
        <w:ind w:right="19"/>
        <w:jc w:val="both"/>
        <w:rPr>
          <w:rFonts w:ascii="Calibri" w:hAnsi="Calibri" w:cs="Times New Roman"/>
          <w:sz w:val="24"/>
          <w:szCs w:val="20"/>
          <w:lang w:eastAsia="fr-FR"/>
        </w:rPr>
      </w:pPr>
    </w:p>
    <w:p w14:paraId="1D73C929" w14:textId="77777777" w:rsidR="00CF62C2" w:rsidRPr="00CF62C2" w:rsidRDefault="00CF62C2" w:rsidP="001D14F9">
      <w:pPr>
        <w:spacing w:line="276" w:lineRule="auto"/>
        <w:ind w:right="19"/>
        <w:jc w:val="both"/>
        <w:rPr>
          <w:rFonts w:ascii="Calibri" w:hAnsi="Calibri" w:cs="Times New Roman"/>
          <w:sz w:val="24"/>
          <w:szCs w:val="20"/>
          <w:lang w:eastAsia="fr-FR"/>
        </w:rPr>
      </w:pPr>
      <w:r w:rsidRPr="00CF62C2">
        <w:rPr>
          <w:rFonts w:ascii="Calibri" w:hAnsi="Calibri" w:cs="Times New Roman"/>
          <w:sz w:val="24"/>
          <w:szCs w:val="20"/>
          <w:lang w:eastAsia="fr-FR"/>
        </w:rPr>
        <w:t>Si le comité de gestion de l'AACR a des raisons de croire qu’un ménage ou un individu ne déclare pas tous ses revenus, il peut faire une vérification supplémentaire et demander une déclaration assermentée de revenus. Si la preuve produite n’est pas satisfaisante, la Coopérative peut suspendre le versement de l’AACR.</w:t>
      </w:r>
    </w:p>
    <w:p w14:paraId="7DF8F1E6" w14:textId="77777777" w:rsidR="00CF62C2" w:rsidRPr="00CF62C2" w:rsidRDefault="00CF62C2" w:rsidP="001D14F9">
      <w:pPr>
        <w:ind w:right="19"/>
        <w:jc w:val="both"/>
        <w:rPr>
          <w:rFonts w:ascii="Arial" w:hAnsi="Arial" w:cs="Times New Roman"/>
          <w:sz w:val="20"/>
          <w:szCs w:val="20"/>
          <w:lang w:eastAsia="fr-FR"/>
        </w:rPr>
      </w:pPr>
    </w:p>
    <w:p w14:paraId="29F69E04" w14:textId="6A05D56F" w:rsidR="00CF62C2" w:rsidRPr="00363347" w:rsidRDefault="00CF62C2" w:rsidP="00363347">
      <w:pPr>
        <w:pStyle w:val="Titre2"/>
      </w:pPr>
      <w:bookmarkStart w:id="31" w:name="_Toc88634919"/>
      <w:bookmarkStart w:id="32" w:name="_Toc77750681"/>
      <w:r w:rsidRPr="00363347">
        <w:t>8.</w:t>
      </w:r>
      <w:bookmarkEnd w:id="31"/>
      <w:r w:rsidR="001D14F9">
        <w:t xml:space="preserve"> </w:t>
      </w:r>
      <w:r w:rsidRPr="00363347">
        <w:t>E</w:t>
      </w:r>
      <w:r w:rsidR="001D14F9">
        <w:t>rreur dans le calcul</w:t>
      </w:r>
      <w:bookmarkEnd w:id="32"/>
    </w:p>
    <w:p w14:paraId="7518C55C" w14:textId="77777777" w:rsidR="00CF62C2" w:rsidRPr="00CF62C2" w:rsidRDefault="00CF62C2" w:rsidP="00CF62C2">
      <w:pPr>
        <w:ind w:right="19"/>
        <w:jc w:val="both"/>
        <w:rPr>
          <w:rFonts w:ascii="Arial" w:hAnsi="Arial" w:cs="Times New Roman"/>
          <w:sz w:val="20"/>
          <w:szCs w:val="20"/>
          <w:lang w:eastAsia="fr-FR"/>
        </w:rPr>
      </w:pPr>
    </w:p>
    <w:p w14:paraId="52584651" w14:textId="77777777" w:rsidR="00CF62C2" w:rsidRPr="00CF62C2" w:rsidRDefault="00CF62C2" w:rsidP="001D14F9">
      <w:pPr>
        <w:spacing w:line="276" w:lineRule="auto"/>
        <w:ind w:right="19"/>
        <w:jc w:val="both"/>
        <w:rPr>
          <w:rFonts w:ascii="Calibri" w:hAnsi="Calibri" w:cs="Times New Roman"/>
          <w:sz w:val="24"/>
          <w:szCs w:val="20"/>
          <w:lang w:eastAsia="fr-FR"/>
        </w:rPr>
      </w:pPr>
      <w:r w:rsidRPr="00CF62C2">
        <w:rPr>
          <w:rFonts w:ascii="Calibri" w:hAnsi="Calibri" w:cs="Times New Roman"/>
          <w:sz w:val="24"/>
          <w:szCs w:val="20"/>
          <w:lang w:eastAsia="fr-FR"/>
        </w:rPr>
        <w:t>Lorsqu’une erreur dans le calcul de l’AACR pénalise le membre, la Coopérative ajuste l’aide en conséquence pour les prochains versements de manière à tenir compte des montants qui auraient dû lui être versés.</w:t>
      </w:r>
    </w:p>
    <w:p w14:paraId="1F8E80D9" w14:textId="77777777" w:rsidR="00CF62C2" w:rsidRPr="00CF62C2" w:rsidRDefault="00CF62C2" w:rsidP="001D14F9">
      <w:pPr>
        <w:spacing w:line="276" w:lineRule="auto"/>
        <w:ind w:right="19"/>
        <w:jc w:val="both"/>
        <w:rPr>
          <w:rFonts w:ascii="Calibri" w:hAnsi="Calibri" w:cs="Times New Roman"/>
          <w:sz w:val="24"/>
          <w:szCs w:val="20"/>
          <w:lang w:eastAsia="fr-FR"/>
        </w:rPr>
      </w:pPr>
    </w:p>
    <w:p w14:paraId="38F1BC21" w14:textId="5B19E719" w:rsidR="00CF62C2" w:rsidRPr="00CF62C2" w:rsidRDefault="00CF62C2" w:rsidP="001D14F9">
      <w:pPr>
        <w:spacing w:line="276" w:lineRule="auto"/>
        <w:ind w:right="19"/>
        <w:jc w:val="both"/>
        <w:rPr>
          <w:rFonts w:ascii="Calibri" w:hAnsi="Calibri" w:cs="Times New Roman"/>
          <w:sz w:val="24"/>
          <w:szCs w:val="20"/>
          <w:lang w:eastAsia="fr-FR"/>
        </w:rPr>
      </w:pPr>
      <w:r w:rsidRPr="00CF62C2">
        <w:rPr>
          <w:rFonts w:ascii="Calibri" w:hAnsi="Calibri" w:cs="Times New Roman"/>
          <w:sz w:val="24"/>
          <w:szCs w:val="20"/>
          <w:lang w:eastAsia="fr-FR"/>
        </w:rPr>
        <w:t>Lorsqu’une erreur dans le calcul est à l’avantage du membre, celui-ci a l’obligation d’en aviser la Coopérative. Le membre doit alors rembourser les montants reçus en trop. Le membre n’aura pas à rembourser les montants qu’il a reçus s’il est démontré qu’il était de bonne foi.</w:t>
      </w:r>
    </w:p>
    <w:p w14:paraId="2CCB19C7" w14:textId="77777777" w:rsidR="00CF62C2" w:rsidRPr="00CF62C2" w:rsidRDefault="00CF62C2" w:rsidP="00CF62C2">
      <w:pPr>
        <w:ind w:right="19"/>
        <w:jc w:val="both"/>
        <w:rPr>
          <w:rFonts w:ascii="Arial" w:hAnsi="Arial" w:cs="Times New Roman"/>
          <w:sz w:val="20"/>
          <w:szCs w:val="20"/>
          <w:lang w:eastAsia="fr-FR"/>
        </w:rPr>
      </w:pPr>
    </w:p>
    <w:p w14:paraId="06A8AE54" w14:textId="36BB3557" w:rsidR="00CF62C2" w:rsidRPr="00363347" w:rsidRDefault="00CF62C2" w:rsidP="00363347">
      <w:pPr>
        <w:pStyle w:val="Titre2"/>
      </w:pPr>
      <w:bookmarkStart w:id="33" w:name="_Toc77750682"/>
      <w:r w:rsidRPr="00363347">
        <w:t>9.</w:t>
      </w:r>
      <w:r w:rsidR="001D14F9">
        <w:t xml:space="preserve"> </w:t>
      </w:r>
      <w:r w:rsidRPr="00363347">
        <w:t>D</w:t>
      </w:r>
      <w:r w:rsidR="001D14F9">
        <w:t>éclaration erronée</w:t>
      </w:r>
      <w:bookmarkEnd w:id="33"/>
    </w:p>
    <w:p w14:paraId="1034877D" w14:textId="77777777" w:rsidR="00CF62C2" w:rsidRPr="00CF62C2" w:rsidRDefault="00CF62C2" w:rsidP="00CF62C2">
      <w:pPr>
        <w:ind w:right="19"/>
        <w:jc w:val="both"/>
        <w:rPr>
          <w:rFonts w:ascii="Arial" w:hAnsi="Arial" w:cs="Times New Roman"/>
          <w:sz w:val="20"/>
          <w:szCs w:val="20"/>
          <w:lang w:eastAsia="fr-FR"/>
        </w:rPr>
      </w:pPr>
    </w:p>
    <w:p w14:paraId="4A3E7803" w14:textId="77777777" w:rsidR="00CF62C2" w:rsidRPr="00CF62C2" w:rsidRDefault="00CF62C2" w:rsidP="001D14F9">
      <w:pPr>
        <w:spacing w:line="276" w:lineRule="auto"/>
        <w:ind w:right="19"/>
        <w:jc w:val="both"/>
        <w:rPr>
          <w:rFonts w:ascii="Calibri" w:hAnsi="Calibri" w:cs="Times New Roman"/>
          <w:sz w:val="24"/>
          <w:szCs w:val="20"/>
          <w:lang w:eastAsia="fr-FR"/>
        </w:rPr>
      </w:pPr>
      <w:r w:rsidRPr="00CF62C2">
        <w:rPr>
          <w:rFonts w:ascii="Calibri" w:hAnsi="Calibri" w:cs="Times New Roman"/>
          <w:sz w:val="24"/>
          <w:szCs w:val="20"/>
          <w:lang w:eastAsia="fr-FR"/>
        </w:rPr>
        <w:t xml:space="preserve">Le ménage requérant est responsable de l’exactitude des revenus déclarés aux fins du calcul de l’AACR. Si, </w:t>
      </w:r>
      <w:proofErr w:type="gramStart"/>
      <w:r w:rsidRPr="00CF62C2">
        <w:rPr>
          <w:rFonts w:ascii="Calibri" w:hAnsi="Calibri" w:cs="Times New Roman"/>
          <w:sz w:val="24"/>
          <w:szCs w:val="20"/>
          <w:lang w:eastAsia="fr-FR"/>
        </w:rPr>
        <w:t>suite à une</w:t>
      </w:r>
      <w:proofErr w:type="gramEnd"/>
      <w:r w:rsidRPr="00CF62C2">
        <w:rPr>
          <w:rFonts w:ascii="Calibri" w:hAnsi="Calibri" w:cs="Times New Roman"/>
          <w:sz w:val="24"/>
          <w:szCs w:val="20"/>
          <w:lang w:eastAsia="fr-FR"/>
        </w:rPr>
        <w:t xml:space="preserve"> erreur du demandeur ou à la transmission d’une information erronée, le montant de l’AACR accordé est inférieur ou supérieur au montant </w:t>
      </w:r>
      <w:r w:rsidRPr="00CF62C2">
        <w:rPr>
          <w:rFonts w:ascii="Calibri" w:hAnsi="Calibri" w:cs="Times New Roman"/>
          <w:sz w:val="24"/>
          <w:szCs w:val="20"/>
          <w:lang w:eastAsia="fr-FR"/>
        </w:rPr>
        <w:lastRenderedPageBreak/>
        <w:t xml:space="preserve">réel qui aurait dû lui être attribué, </w:t>
      </w:r>
      <w:r w:rsidRPr="00CF62C2">
        <w:rPr>
          <w:rFonts w:ascii="Calibri" w:hAnsi="Calibri" w:cs="Times New Roman"/>
          <w:sz w:val="24"/>
          <w:szCs w:val="20"/>
          <w:u w:val="single"/>
          <w:lang w:eastAsia="fr-FR"/>
        </w:rPr>
        <w:t>le demandeur devra en assumer les conséquences, notamment rembourser les sommes reçues en trop</w:t>
      </w:r>
      <w:r w:rsidRPr="00CF62C2">
        <w:rPr>
          <w:rFonts w:ascii="Calibri" w:hAnsi="Calibri" w:cs="Times New Roman"/>
          <w:sz w:val="24"/>
          <w:szCs w:val="20"/>
          <w:lang w:eastAsia="fr-FR"/>
        </w:rPr>
        <w:t>.</w:t>
      </w:r>
    </w:p>
    <w:p w14:paraId="598EEE5E" w14:textId="77777777" w:rsidR="00CF62C2" w:rsidRPr="00CF62C2" w:rsidRDefault="00CF62C2" w:rsidP="001D14F9">
      <w:pPr>
        <w:spacing w:line="276" w:lineRule="auto"/>
        <w:ind w:right="19"/>
        <w:jc w:val="both"/>
        <w:rPr>
          <w:rFonts w:ascii="Calibri" w:hAnsi="Calibri" w:cs="Times New Roman"/>
          <w:sz w:val="24"/>
          <w:szCs w:val="20"/>
          <w:lang w:eastAsia="fr-FR"/>
        </w:rPr>
      </w:pPr>
    </w:p>
    <w:p w14:paraId="5B5B7FD6" w14:textId="77777777" w:rsidR="00CF62C2" w:rsidRPr="00CF62C2" w:rsidRDefault="00CF62C2" w:rsidP="001D14F9">
      <w:pPr>
        <w:spacing w:line="276" w:lineRule="auto"/>
        <w:ind w:right="19"/>
        <w:jc w:val="both"/>
        <w:rPr>
          <w:rFonts w:ascii="Calibri" w:hAnsi="Calibri" w:cs="Times New Roman"/>
          <w:sz w:val="24"/>
          <w:szCs w:val="20"/>
          <w:lang w:eastAsia="fr-FR"/>
        </w:rPr>
      </w:pPr>
      <w:r w:rsidRPr="00CF62C2">
        <w:rPr>
          <w:rFonts w:ascii="Calibri" w:hAnsi="Calibri" w:cs="Times New Roman"/>
          <w:b/>
          <w:sz w:val="24"/>
          <w:szCs w:val="20"/>
          <w:lang w:eastAsia="fr-FR"/>
        </w:rPr>
        <w:t>La coopérative se réserve également le droit de demander des preuves de résidence de personnes non déclarées soupçonnées d’habiter le logement</w:t>
      </w:r>
      <w:r w:rsidRPr="00CF62C2">
        <w:rPr>
          <w:rFonts w:ascii="Calibri" w:hAnsi="Calibri" w:cs="Times New Roman"/>
          <w:sz w:val="24"/>
          <w:szCs w:val="20"/>
          <w:lang w:eastAsia="fr-FR"/>
        </w:rPr>
        <w:t>.</w:t>
      </w:r>
    </w:p>
    <w:p w14:paraId="60441FF7" w14:textId="77777777" w:rsidR="00CF62C2" w:rsidRPr="00CF62C2" w:rsidRDefault="00CF62C2" w:rsidP="00CF62C2">
      <w:pPr>
        <w:ind w:right="19"/>
        <w:jc w:val="both"/>
        <w:rPr>
          <w:rFonts w:ascii="Calibri" w:hAnsi="Calibri" w:cs="Times New Roman"/>
          <w:sz w:val="24"/>
          <w:szCs w:val="20"/>
          <w:lang w:eastAsia="fr-FR"/>
        </w:rPr>
      </w:pPr>
    </w:p>
    <w:p w14:paraId="308B1DCC" w14:textId="40D3FACF" w:rsidR="00CF62C2" w:rsidRPr="00363347" w:rsidRDefault="00CF62C2" w:rsidP="00363347">
      <w:pPr>
        <w:pStyle w:val="Titre2"/>
      </w:pPr>
      <w:bookmarkStart w:id="34" w:name="_Toc87087274"/>
      <w:bookmarkStart w:id="35" w:name="_Toc88634906"/>
      <w:bookmarkStart w:id="36" w:name="_Toc77750683"/>
      <w:r w:rsidRPr="00363347">
        <w:t>10</w:t>
      </w:r>
      <w:r w:rsidR="00363347">
        <w:t xml:space="preserve">. </w:t>
      </w:r>
      <w:r w:rsidRPr="00363347">
        <w:t>P</w:t>
      </w:r>
      <w:r w:rsidR="001D14F9">
        <w:t>rincipes de base et lignes directrices</w:t>
      </w:r>
      <w:bookmarkEnd w:id="34"/>
      <w:bookmarkEnd w:id="35"/>
      <w:bookmarkEnd w:id="36"/>
    </w:p>
    <w:p w14:paraId="6402F77E" w14:textId="77777777" w:rsidR="00CF62C2" w:rsidRPr="00CF62C2" w:rsidRDefault="00CF62C2" w:rsidP="00CF62C2">
      <w:pPr>
        <w:ind w:right="19"/>
        <w:jc w:val="both"/>
        <w:rPr>
          <w:rFonts w:ascii="Arial" w:hAnsi="Arial" w:cs="Times New Roman"/>
          <w:sz w:val="20"/>
          <w:szCs w:val="20"/>
          <w:lang w:eastAsia="fr-FR"/>
        </w:rPr>
      </w:pPr>
    </w:p>
    <w:p w14:paraId="60DD9B8D" w14:textId="77777777" w:rsidR="00CF62C2" w:rsidRPr="00363347" w:rsidRDefault="00CF62C2" w:rsidP="001D14F9">
      <w:pPr>
        <w:rPr>
          <w:rFonts w:eastAsia="Gungsuh"/>
          <w:b/>
          <w:bCs/>
          <w:lang w:eastAsia="fr-FR"/>
        </w:rPr>
      </w:pPr>
      <w:bookmarkStart w:id="37" w:name="_Toc87087275"/>
      <w:bookmarkStart w:id="38" w:name="_Toc88634907"/>
      <w:bookmarkStart w:id="39" w:name="_Toc70227623"/>
      <w:r w:rsidRPr="00363347">
        <w:rPr>
          <w:rFonts w:eastAsia="Gungsuh"/>
          <w:b/>
          <w:bCs/>
          <w:lang w:eastAsia="fr-FR"/>
        </w:rPr>
        <w:t>10.1 Le nombre minimum de ménages recevant de l’</w:t>
      </w:r>
      <w:bookmarkEnd w:id="37"/>
      <w:bookmarkEnd w:id="38"/>
      <w:r w:rsidRPr="00363347">
        <w:rPr>
          <w:rFonts w:eastAsia="Gungsuh"/>
          <w:b/>
          <w:bCs/>
          <w:lang w:eastAsia="fr-FR"/>
        </w:rPr>
        <w:t>AACR</w:t>
      </w:r>
      <w:bookmarkEnd w:id="39"/>
    </w:p>
    <w:p w14:paraId="30A556F3" w14:textId="77777777" w:rsidR="00CF62C2" w:rsidRPr="00CF62C2" w:rsidRDefault="00CF62C2" w:rsidP="001D14F9">
      <w:pPr>
        <w:ind w:right="19"/>
        <w:jc w:val="both"/>
        <w:rPr>
          <w:rFonts w:ascii="Calibri" w:hAnsi="Calibri" w:cs="Times New Roman"/>
          <w:sz w:val="24"/>
          <w:szCs w:val="20"/>
          <w:lang w:eastAsia="fr-FR"/>
        </w:rPr>
      </w:pPr>
    </w:p>
    <w:p w14:paraId="5205833D" w14:textId="77777777" w:rsidR="00CF62C2" w:rsidRPr="00CF62C2" w:rsidRDefault="00CF62C2" w:rsidP="001D14F9">
      <w:pPr>
        <w:spacing w:line="276" w:lineRule="auto"/>
        <w:ind w:right="19"/>
        <w:jc w:val="both"/>
        <w:rPr>
          <w:rFonts w:ascii="Calibri" w:hAnsi="Calibri" w:cs="Arial"/>
          <w:sz w:val="24"/>
          <w:szCs w:val="20"/>
          <w:lang w:eastAsia="fr-FR"/>
        </w:rPr>
      </w:pPr>
      <w:r w:rsidRPr="00CF62C2">
        <w:rPr>
          <w:rFonts w:ascii="Calibri" w:hAnsi="Calibri" w:cs="Arial"/>
          <w:sz w:val="24"/>
          <w:szCs w:val="20"/>
          <w:lang w:eastAsia="fr-FR"/>
        </w:rPr>
        <w:t>Conformément à l’entente, au moins 15 % des logements de la Coopérative devraient être attribués à des ménages ayant besoin de l’AACR, en autant qu’il y ait suffisamment de fonds.</w:t>
      </w:r>
    </w:p>
    <w:p w14:paraId="3888A8A2" w14:textId="77777777" w:rsidR="00CF62C2" w:rsidRPr="00CF62C2" w:rsidRDefault="00CF62C2" w:rsidP="001D14F9">
      <w:pPr>
        <w:ind w:right="19"/>
        <w:jc w:val="both"/>
        <w:rPr>
          <w:rFonts w:ascii="Calibri" w:hAnsi="Calibri" w:cs="Times New Roman"/>
          <w:sz w:val="24"/>
          <w:szCs w:val="20"/>
          <w:lang w:eastAsia="fr-FR"/>
        </w:rPr>
      </w:pPr>
      <w:bookmarkStart w:id="40" w:name="_Toc87087276"/>
    </w:p>
    <w:p w14:paraId="6DBA10C9" w14:textId="77777777" w:rsidR="00CF62C2" w:rsidRPr="00363347" w:rsidRDefault="00CF62C2" w:rsidP="001D14F9">
      <w:pPr>
        <w:rPr>
          <w:rFonts w:eastAsia="Gungsuh"/>
          <w:b/>
          <w:bCs/>
          <w:lang w:eastAsia="fr-FR"/>
        </w:rPr>
      </w:pPr>
      <w:bookmarkStart w:id="41" w:name="_Toc88634908"/>
      <w:bookmarkStart w:id="42" w:name="_Toc70227624"/>
      <w:r w:rsidRPr="00363347">
        <w:rPr>
          <w:rFonts w:eastAsia="Gungsuh"/>
          <w:b/>
          <w:bCs/>
          <w:lang w:eastAsia="fr-FR"/>
        </w:rPr>
        <w:t>10.2 Les non-membres, les membres suspendus</w:t>
      </w:r>
      <w:bookmarkEnd w:id="40"/>
      <w:r w:rsidRPr="00363347">
        <w:rPr>
          <w:rFonts w:eastAsia="Gungsuh"/>
          <w:b/>
          <w:bCs/>
          <w:lang w:eastAsia="fr-FR"/>
        </w:rPr>
        <w:t xml:space="preserve"> et les membres exclus</w:t>
      </w:r>
      <w:bookmarkEnd w:id="41"/>
      <w:bookmarkEnd w:id="42"/>
    </w:p>
    <w:p w14:paraId="1622E93B" w14:textId="77777777" w:rsidR="00CF62C2" w:rsidRPr="00CF62C2" w:rsidRDefault="00CF62C2" w:rsidP="001D14F9">
      <w:pPr>
        <w:ind w:right="19"/>
        <w:jc w:val="both"/>
        <w:rPr>
          <w:rFonts w:ascii="Calibri" w:hAnsi="Calibri" w:cs="Times New Roman"/>
          <w:sz w:val="24"/>
          <w:szCs w:val="20"/>
          <w:lang w:eastAsia="fr-FR"/>
        </w:rPr>
      </w:pPr>
    </w:p>
    <w:p w14:paraId="545A39CD" w14:textId="77777777" w:rsidR="00CF62C2" w:rsidRPr="00CF62C2" w:rsidRDefault="00CF62C2" w:rsidP="001D14F9">
      <w:pPr>
        <w:spacing w:line="276" w:lineRule="auto"/>
        <w:ind w:right="19"/>
        <w:jc w:val="both"/>
        <w:rPr>
          <w:rFonts w:ascii="Calibri" w:hAnsi="Calibri" w:cs="Arial"/>
          <w:sz w:val="24"/>
          <w:szCs w:val="20"/>
          <w:lang w:eastAsia="fr-FR"/>
        </w:rPr>
      </w:pPr>
      <w:r w:rsidRPr="00CF62C2">
        <w:rPr>
          <w:rFonts w:ascii="Calibri" w:hAnsi="Calibri" w:cs="Arial"/>
          <w:sz w:val="24"/>
          <w:szCs w:val="20"/>
          <w:lang w:eastAsia="fr-FR"/>
        </w:rPr>
        <w:t>Le résident non-membre (ou le membre suspendu ou exclu) devra payer, en plus de son loyer proportionné selon son revenu, le montant équivalant au rabais de membre.</w:t>
      </w:r>
    </w:p>
    <w:p w14:paraId="24683E3F" w14:textId="77777777" w:rsidR="00CF62C2" w:rsidRPr="00CF62C2" w:rsidRDefault="00CF62C2" w:rsidP="00CF62C2">
      <w:pPr>
        <w:ind w:right="19"/>
        <w:jc w:val="both"/>
        <w:rPr>
          <w:rFonts w:ascii="Arial" w:hAnsi="Arial" w:cs="Times New Roman"/>
          <w:sz w:val="20"/>
          <w:szCs w:val="20"/>
          <w:lang w:eastAsia="fr-FR"/>
        </w:rPr>
      </w:pPr>
    </w:p>
    <w:tbl>
      <w:tblPr>
        <w:tblW w:w="8715" w:type="dxa"/>
        <w:tblInd w:w="-5" w:type="dxa"/>
        <w:tblBorders>
          <w:top w:val="single" w:sz="4" w:space="0" w:color="auto"/>
          <w:left w:val="single" w:sz="4" w:space="0" w:color="auto"/>
          <w:bottom w:val="single" w:sz="4" w:space="0" w:color="auto"/>
          <w:right w:val="single" w:sz="4" w:space="0" w:color="auto"/>
        </w:tblBorders>
        <w:shd w:val="pct5" w:color="auto" w:fill="auto"/>
        <w:tblLayout w:type="fixed"/>
        <w:tblCellMar>
          <w:left w:w="70" w:type="dxa"/>
          <w:right w:w="70" w:type="dxa"/>
        </w:tblCellMar>
        <w:tblLook w:val="01E0" w:firstRow="1" w:lastRow="1" w:firstColumn="1" w:lastColumn="1" w:noHBand="0" w:noVBand="0"/>
      </w:tblPr>
      <w:tblGrid>
        <w:gridCol w:w="8715"/>
      </w:tblGrid>
      <w:tr w:rsidR="00CF62C2" w:rsidRPr="00CF62C2" w14:paraId="7BCB37A0" w14:textId="77777777" w:rsidTr="00E73958">
        <w:tc>
          <w:tcPr>
            <w:tcW w:w="8715" w:type="dxa"/>
            <w:shd w:val="pct5" w:color="auto" w:fill="auto"/>
          </w:tcPr>
          <w:p w14:paraId="4E28C962" w14:textId="77777777" w:rsidR="00CF62C2" w:rsidRPr="00CF62C2" w:rsidRDefault="00CF62C2" w:rsidP="00CF62C2">
            <w:pPr>
              <w:ind w:right="19"/>
              <w:jc w:val="both"/>
              <w:rPr>
                <w:rFonts w:ascii="Calibri" w:hAnsi="Calibri" w:cs="Times New Roman"/>
                <w:b/>
                <w:sz w:val="24"/>
                <w:szCs w:val="20"/>
                <w:lang w:eastAsia="fr-FR"/>
              </w:rPr>
            </w:pPr>
            <w:r w:rsidRPr="00CF62C2">
              <w:rPr>
                <w:rFonts w:ascii="Calibri" w:hAnsi="Calibri" w:cs="Times New Roman"/>
                <w:b/>
                <w:sz w:val="24"/>
                <w:szCs w:val="20"/>
                <w:lang w:eastAsia="fr-FR"/>
              </w:rPr>
              <w:t>Exemple :</w:t>
            </w:r>
          </w:p>
          <w:p w14:paraId="0DC28DEB" w14:textId="77777777" w:rsidR="00CF62C2" w:rsidRPr="00CF62C2" w:rsidRDefault="00CF62C2" w:rsidP="00CF62C2">
            <w:pPr>
              <w:ind w:right="19"/>
              <w:jc w:val="both"/>
              <w:rPr>
                <w:rFonts w:ascii="Calibri" w:hAnsi="Calibri" w:cs="Times New Roman"/>
                <w:b/>
                <w:sz w:val="24"/>
                <w:szCs w:val="20"/>
                <w:lang w:eastAsia="fr-FR"/>
              </w:rPr>
            </w:pPr>
            <w:r w:rsidRPr="00CF62C2">
              <w:rPr>
                <w:rFonts w:ascii="Calibri" w:hAnsi="Calibri" w:cs="Times New Roman"/>
                <w:b/>
                <w:sz w:val="24"/>
                <w:szCs w:val="20"/>
                <w:lang w:eastAsia="fr-FR"/>
              </w:rPr>
              <w:tab/>
            </w:r>
          </w:p>
        </w:tc>
      </w:tr>
      <w:tr w:rsidR="00CF62C2" w:rsidRPr="00CF62C2" w14:paraId="364F1A8A" w14:textId="77777777" w:rsidTr="00E73958">
        <w:tc>
          <w:tcPr>
            <w:tcW w:w="8715" w:type="dxa"/>
            <w:shd w:val="pct5" w:color="auto" w:fill="auto"/>
          </w:tcPr>
          <w:p w14:paraId="3E21EB5D" w14:textId="78711E5B" w:rsidR="00CF62C2" w:rsidRPr="00CF62C2" w:rsidRDefault="00CF62C2" w:rsidP="00CF62C2">
            <w:pPr>
              <w:tabs>
                <w:tab w:val="right" w:pos="7760"/>
              </w:tabs>
              <w:ind w:left="1820" w:right="200" w:hanging="1820"/>
              <w:rPr>
                <w:rFonts w:ascii="Calibri" w:hAnsi="Calibri" w:cs="Times New Roman"/>
                <w:b/>
                <w:sz w:val="24"/>
                <w:szCs w:val="20"/>
                <w:lang w:eastAsia="fr-FR"/>
              </w:rPr>
            </w:pPr>
            <w:r w:rsidRPr="00CF62C2">
              <w:rPr>
                <w:rFonts w:ascii="Calibri" w:hAnsi="Calibri" w:cs="Times New Roman"/>
                <w:b/>
                <w:sz w:val="24"/>
                <w:szCs w:val="20"/>
                <w:lang w:eastAsia="fr-FR"/>
              </w:rPr>
              <w:tab/>
              <w:t xml:space="preserve">Loyer proportionné au revenu : </w:t>
            </w:r>
            <w:r w:rsidRPr="00CF62C2">
              <w:rPr>
                <w:rFonts w:ascii="Calibri" w:hAnsi="Calibri" w:cs="Times New Roman"/>
                <w:b/>
                <w:sz w:val="24"/>
                <w:szCs w:val="20"/>
                <w:lang w:eastAsia="fr-FR"/>
              </w:rPr>
              <w:tab/>
            </w:r>
            <w:r w:rsidR="00E73958">
              <w:rPr>
                <w:rFonts w:ascii="Calibri" w:hAnsi="Calibri" w:cs="Times New Roman"/>
                <w:b/>
                <w:sz w:val="24"/>
                <w:szCs w:val="20"/>
                <w:lang w:eastAsia="fr-FR"/>
              </w:rPr>
              <w:t>3</w:t>
            </w:r>
            <w:r w:rsidRPr="00CF62C2">
              <w:rPr>
                <w:rFonts w:ascii="Calibri" w:hAnsi="Calibri" w:cs="Times New Roman"/>
                <w:b/>
                <w:sz w:val="24"/>
                <w:szCs w:val="20"/>
                <w:lang w:eastAsia="fr-FR"/>
              </w:rPr>
              <w:t>50 $</w:t>
            </w:r>
          </w:p>
        </w:tc>
      </w:tr>
      <w:tr w:rsidR="00CF62C2" w:rsidRPr="00CF62C2" w14:paraId="5EA3CF0D" w14:textId="77777777" w:rsidTr="00E73958">
        <w:tc>
          <w:tcPr>
            <w:tcW w:w="8715" w:type="dxa"/>
            <w:shd w:val="pct5" w:color="auto" w:fill="auto"/>
          </w:tcPr>
          <w:p w14:paraId="13B9EC1D" w14:textId="77777777" w:rsidR="00CF62C2" w:rsidRPr="00CF62C2" w:rsidRDefault="00CF62C2" w:rsidP="00CF62C2">
            <w:pPr>
              <w:tabs>
                <w:tab w:val="left" w:pos="2510"/>
                <w:tab w:val="left" w:pos="6140"/>
                <w:tab w:val="right" w:pos="7760"/>
              </w:tabs>
              <w:ind w:left="1820" w:right="200" w:hanging="1820"/>
              <w:rPr>
                <w:rFonts w:ascii="Calibri" w:hAnsi="Calibri" w:cs="Times New Roman"/>
                <w:b/>
                <w:sz w:val="24"/>
                <w:szCs w:val="20"/>
                <w:lang w:eastAsia="fr-FR"/>
              </w:rPr>
            </w:pPr>
            <w:r w:rsidRPr="00CF62C2">
              <w:rPr>
                <w:rFonts w:ascii="Calibri" w:hAnsi="Calibri" w:cs="Times New Roman"/>
                <w:b/>
                <w:sz w:val="24"/>
                <w:szCs w:val="20"/>
                <w:lang w:eastAsia="fr-FR"/>
              </w:rPr>
              <w:tab/>
              <w:t>Rabais de membre :</w:t>
            </w:r>
            <w:r w:rsidRPr="00CF62C2">
              <w:rPr>
                <w:rFonts w:ascii="Calibri" w:hAnsi="Calibri" w:cs="Times New Roman"/>
                <w:b/>
                <w:sz w:val="24"/>
                <w:szCs w:val="20"/>
                <w:lang w:eastAsia="fr-FR"/>
              </w:rPr>
              <w:tab/>
              <w:t>+</w:t>
            </w:r>
            <w:r w:rsidRPr="00CF62C2">
              <w:rPr>
                <w:rFonts w:ascii="Calibri" w:hAnsi="Calibri" w:cs="Times New Roman"/>
                <w:b/>
                <w:sz w:val="24"/>
                <w:szCs w:val="20"/>
                <w:lang w:eastAsia="fr-FR"/>
              </w:rPr>
              <w:tab/>
            </w:r>
            <w:r w:rsidRPr="00CF62C2">
              <w:rPr>
                <w:rFonts w:ascii="Calibri" w:hAnsi="Calibri" w:cs="Times New Roman"/>
                <w:b/>
                <w:sz w:val="24"/>
                <w:szCs w:val="20"/>
                <w:u w:val="single"/>
                <w:lang w:eastAsia="fr-FR"/>
              </w:rPr>
              <w:t>100 $</w:t>
            </w:r>
          </w:p>
        </w:tc>
      </w:tr>
      <w:tr w:rsidR="00CF62C2" w:rsidRPr="00CF62C2" w14:paraId="562EAFF3" w14:textId="77777777" w:rsidTr="00E73958">
        <w:tc>
          <w:tcPr>
            <w:tcW w:w="8715" w:type="dxa"/>
            <w:shd w:val="pct5" w:color="auto" w:fill="auto"/>
          </w:tcPr>
          <w:p w14:paraId="4D4B209B" w14:textId="5C267585" w:rsidR="00CF62C2" w:rsidRPr="00CF62C2" w:rsidRDefault="00CF62C2" w:rsidP="00CF62C2">
            <w:pPr>
              <w:tabs>
                <w:tab w:val="center" w:pos="2870"/>
                <w:tab w:val="right" w:pos="7760"/>
              </w:tabs>
              <w:ind w:left="1820" w:right="200" w:hanging="1820"/>
              <w:rPr>
                <w:rFonts w:ascii="Calibri" w:hAnsi="Calibri" w:cs="Times New Roman"/>
                <w:b/>
                <w:sz w:val="24"/>
                <w:szCs w:val="20"/>
                <w:u w:val="single"/>
                <w:lang w:eastAsia="fr-FR"/>
              </w:rPr>
            </w:pPr>
            <w:r w:rsidRPr="00CF62C2">
              <w:rPr>
                <w:rFonts w:ascii="Calibri" w:hAnsi="Calibri" w:cs="Times New Roman"/>
                <w:b/>
                <w:sz w:val="24"/>
                <w:szCs w:val="20"/>
                <w:lang w:eastAsia="fr-FR"/>
              </w:rPr>
              <w:tab/>
              <w:t xml:space="preserve">Contribution à payer après ajustement : </w:t>
            </w:r>
            <w:r w:rsidRPr="00CF62C2">
              <w:rPr>
                <w:rFonts w:ascii="Calibri" w:hAnsi="Calibri" w:cs="Times New Roman"/>
                <w:b/>
                <w:sz w:val="24"/>
                <w:szCs w:val="20"/>
                <w:lang w:eastAsia="fr-FR"/>
              </w:rPr>
              <w:tab/>
            </w:r>
            <w:r w:rsidR="00E73958">
              <w:rPr>
                <w:rFonts w:ascii="Calibri" w:hAnsi="Calibri" w:cs="Times New Roman"/>
                <w:b/>
                <w:sz w:val="24"/>
                <w:szCs w:val="20"/>
                <w:u w:val="double"/>
                <w:lang w:eastAsia="fr-FR"/>
              </w:rPr>
              <w:t>4</w:t>
            </w:r>
            <w:r w:rsidRPr="00CF62C2">
              <w:rPr>
                <w:rFonts w:ascii="Calibri" w:hAnsi="Calibri" w:cs="Times New Roman"/>
                <w:b/>
                <w:sz w:val="24"/>
                <w:szCs w:val="20"/>
                <w:u w:val="double"/>
                <w:lang w:eastAsia="fr-FR"/>
              </w:rPr>
              <w:t>50 $</w:t>
            </w:r>
          </w:p>
        </w:tc>
      </w:tr>
      <w:tr w:rsidR="00CF62C2" w:rsidRPr="00CF62C2" w14:paraId="0C74E4FE" w14:textId="77777777" w:rsidTr="00E73958">
        <w:tc>
          <w:tcPr>
            <w:tcW w:w="8715" w:type="dxa"/>
            <w:shd w:val="pct5" w:color="auto" w:fill="auto"/>
          </w:tcPr>
          <w:p w14:paraId="5820EEB8" w14:textId="77777777" w:rsidR="00CF62C2" w:rsidRPr="00CF62C2" w:rsidRDefault="00CF62C2" w:rsidP="00CF62C2">
            <w:pPr>
              <w:ind w:right="19"/>
              <w:jc w:val="both"/>
              <w:rPr>
                <w:rFonts w:ascii="Calibri" w:hAnsi="Calibri" w:cs="Times New Roman"/>
                <w:b/>
                <w:sz w:val="24"/>
                <w:szCs w:val="20"/>
                <w:lang w:eastAsia="fr-FR"/>
              </w:rPr>
            </w:pPr>
          </w:p>
          <w:p w14:paraId="0272E2D6" w14:textId="5E102BC3" w:rsidR="00CF62C2" w:rsidRPr="00CF62C2" w:rsidRDefault="00CF62C2" w:rsidP="00CF62C2">
            <w:pPr>
              <w:tabs>
                <w:tab w:val="right" w:pos="7745"/>
              </w:tabs>
              <w:ind w:right="19"/>
              <w:jc w:val="both"/>
              <w:rPr>
                <w:rFonts w:ascii="Calibri" w:hAnsi="Calibri" w:cs="Times New Roman"/>
                <w:b/>
                <w:sz w:val="24"/>
                <w:szCs w:val="20"/>
                <w:lang w:eastAsia="fr-FR"/>
              </w:rPr>
            </w:pPr>
            <w:r w:rsidRPr="00CF62C2">
              <w:rPr>
                <w:rFonts w:ascii="Calibri" w:hAnsi="Calibri" w:cs="Times New Roman"/>
                <w:b/>
                <w:sz w:val="24"/>
                <w:szCs w:val="20"/>
                <w:lang w:eastAsia="fr-FR"/>
              </w:rPr>
              <w:t xml:space="preserve">Ce résident devra donc payer </w:t>
            </w:r>
            <w:r w:rsidR="00E73958">
              <w:rPr>
                <w:rFonts w:ascii="Calibri" w:hAnsi="Calibri" w:cs="Times New Roman"/>
                <w:b/>
                <w:sz w:val="24"/>
                <w:szCs w:val="20"/>
                <w:lang w:eastAsia="fr-FR"/>
              </w:rPr>
              <w:t>4</w:t>
            </w:r>
            <w:r w:rsidRPr="00CF62C2">
              <w:rPr>
                <w:rFonts w:ascii="Calibri" w:hAnsi="Calibri" w:cs="Times New Roman"/>
                <w:b/>
                <w:sz w:val="24"/>
                <w:szCs w:val="20"/>
                <w:lang w:eastAsia="fr-FR"/>
              </w:rPr>
              <w:t>50 $ de loyer.</w:t>
            </w:r>
          </w:p>
        </w:tc>
      </w:tr>
    </w:tbl>
    <w:p w14:paraId="7B818F0E" w14:textId="77777777" w:rsidR="00CF62C2" w:rsidRPr="00CF62C2" w:rsidRDefault="00CF62C2" w:rsidP="00CF62C2">
      <w:pPr>
        <w:ind w:right="19"/>
        <w:jc w:val="both"/>
        <w:rPr>
          <w:rFonts w:ascii="Arial" w:hAnsi="Arial" w:cs="Times New Roman"/>
          <w:sz w:val="20"/>
          <w:szCs w:val="20"/>
          <w:lang w:eastAsia="fr-FR"/>
        </w:rPr>
      </w:pPr>
      <w:bookmarkStart w:id="43" w:name="_Toc87087277"/>
    </w:p>
    <w:p w14:paraId="345A186B" w14:textId="77777777" w:rsidR="00CF62C2" w:rsidRPr="00CF62C2" w:rsidRDefault="00CF62C2" w:rsidP="00CF62C2">
      <w:pPr>
        <w:ind w:right="19"/>
        <w:jc w:val="both"/>
        <w:rPr>
          <w:rFonts w:ascii="Arial" w:hAnsi="Arial" w:cs="Times New Roman"/>
          <w:sz w:val="20"/>
          <w:szCs w:val="20"/>
          <w:lang w:eastAsia="fr-FR"/>
        </w:rPr>
      </w:pPr>
    </w:p>
    <w:p w14:paraId="7F6793AA" w14:textId="77777777" w:rsidR="00CF62C2" w:rsidRPr="00CF62C2" w:rsidRDefault="00CF62C2" w:rsidP="00CF62C2">
      <w:pPr>
        <w:ind w:right="19"/>
        <w:jc w:val="both"/>
        <w:rPr>
          <w:rFonts w:ascii="Arial" w:hAnsi="Arial" w:cs="Times New Roman"/>
          <w:sz w:val="20"/>
          <w:szCs w:val="20"/>
          <w:lang w:eastAsia="fr-FR"/>
        </w:rPr>
      </w:pPr>
    </w:p>
    <w:p w14:paraId="4398D5F2" w14:textId="77777777" w:rsidR="00CF62C2" w:rsidRPr="00CF62C2" w:rsidRDefault="00CF62C2" w:rsidP="00CF62C2">
      <w:pPr>
        <w:ind w:right="19"/>
        <w:jc w:val="both"/>
        <w:rPr>
          <w:rFonts w:ascii="Arial" w:hAnsi="Arial" w:cs="Times New Roman"/>
          <w:sz w:val="20"/>
          <w:szCs w:val="20"/>
          <w:lang w:eastAsia="fr-FR"/>
        </w:rPr>
      </w:pPr>
    </w:p>
    <w:p w14:paraId="5954820C" w14:textId="77777777" w:rsidR="00CF62C2" w:rsidRPr="00363347" w:rsidRDefault="00CF62C2" w:rsidP="00E73958">
      <w:pPr>
        <w:rPr>
          <w:rFonts w:eastAsia="Gungsuh"/>
          <w:b/>
          <w:bCs/>
          <w:lang w:eastAsia="fr-FR"/>
        </w:rPr>
      </w:pPr>
      <w:bookmarkStart w:id="44" w:name="_Toc87087283"/>
      <w:bookmarkStart w:id="45" w:name="_Toc88634909"/>
      <w:bookmarkStart w:id="46" w:name="_Toc70227625"/>
      <w:r w:rsidRPr="00363347">
        <w:rPr>
          <w:rFonts w:eastAsia="Gungsuh"/>
          <w:b/>
          <w:bCs/>
          <w:lang w:eastAsia="fr-FR"/>
        </w:rPr>
        <w:t>10.3 Les travailleurs autonomes</w:t>
      </w:r>
      <w:bookmarkEnd w:id="44"/>
      <w:bookmarkEnd w:id="45"/>
      <w:bookmarkEnd w:id="46"/>
      <w:r w:rsidRPr="00363347">
        <w:rPr>
          <w:rFonts w:eastAsia="Gungsuh"/>
          <w:b/>
          <w:bCs/>
          <w:lang w:eastAsia="fr-FR"/>
        </w:rPr>
        <w:t xml:space="preserve"> </w:t>
      </w:r>
    </w:p>
    <w:p w14:paraId="1A0DFE19" w14:textId="77777777" w:rsidR="00CF62C2" w:rsidRPr="00CF62C2" w:rsidRDefault="00CF62C2" w:rsidP="00E73958">
      <w:pPr>
        <w:ind w:right="19"/>
        <w:jc w:val="both"/>
        <w:rPr>
          <w:rFonts w:ascii="Calibri" w:hAnsi="Calibri" w:cs="Times New Roman"/>
          <w:sz w:val="24"/>
          <w:szCs w:val="20"/>
          <w:lang w:eastAsia="fr-FR"/>
        </w:rPr>
      </w:pPr>
    </w:p>
    <w:p w14:paraId="25D9C29A" w14:textId="77777777" w:rsidR="00CF62C2" w:rsidRPr="00CF62C2" w:rsidRDefault="00CF62C2" w:rsidP="00E73958">
      <w:pPr>
        <w:spacing w:line="276" w:lineRule="auto"/>
        <w:ind w:right="19"/>
        <w:jc w:val="both"/>
        <w:rPr>
          <w:rFonts w:ascii="Calibri" w:hAnsi="Calibri" w:cs="Times New Roman"/>
          <w:sz w:val="24"/>
          <w:szCs w:val="20"/>
          <w:lang w:eastAsia="fr-FR"/>
        </w:rPr>
      </w:pPr>
      <w:r w:rsidRPr="00CF62C2">
        <w:rPr>
          <w:rFonts w:ascii="Calibri" w:hAnsi="Calibri" w:cs="Times New Roman"/>
          <w:sz w:val="24"/>
          <w:szCs w:val="20"/>
          <w:lang w:eastAsia="fr-FR"/>
        </w:rPr>
        <w:t>En ce qui concerne les travailleurs autonomes, un état des revenus et dépenses présenté à l’impôt et l’avis de cotisation s’y rattachant sont exigés.</w:t>
      </w:r>
    </w:p>
    <w:p w14:paraId="2E0B464B" w14:textId="77777777" w:rsidR="00CF62C2" w:rsidRPr="00CF62C2" w:rsidRDefault="00CF62C2" w:rsidP="00E73958">
      <w:pPr>
        <w:spacing w:line="276" w:lineRule="auto"/>
        <w:ind w:right="19"/>
        <w:jc w:val="both"/>
        <w:rPr>
          <w:rFonts w:ascii="Calibri" w:hAnsi="Calibri" w:cs="Times New Roman"/>
          <w:sz w:val="24"/>
          <w:szCs w:val="20"/>
          <w:lang w:eastAsia="fr-FR"/>
        </w:rPr>
      </w:pPr>
    </w:p>
    <w:p w14:paraId="01947581" w14:textId="77777777" w:rsidR="00CF62C2" w:rsidRPr="00CF62C2" w:rsidRDefault="00CF62C2" w:rsidP="00E73958">
      <w:pPr>
        <w:tabs>
          <w:tab w:val="left" w:pos="453"/>
        </w:tabs>
        <w:spacing w:line="276" w:lineRule="auto"/>
        <w:ind w:right="19"/>
        <w:jc w:val="both"/>
        <w:rPr>
          <w:rFonts w:ascii="Calibri" w:hAnsi="Calibri" w:cs="Arial"/>
          <w:sz w:val="24"/>
          <w:szCs w:val="20"/>
          <w:lang w:eastAsia="fr-FR"/>
        </w:rPr>
      </w:pPr>
      <w:r w:rsidRPr="00CF62C2">
        <w:rPr>
          <w:rFonts w:ascii="Calibri" w:hAnsi="Calibri" w:cs="Arial"/>
          <w:sz w:val="24"/>
          <w:szCs w:val="20"/>
          <w:lang w:eastAsia="fr-FR"/>
        </w:rPr>
        <w:t>Le revenu considéré, pour les travailleurs autonomes, correspond au revenu net déclaré auquel s’ajoute l’amortissement.</w:t>
      </w:r>
    </w:p>
    <w:p w14:paraId="376C8991" w14:textId="77777777" w:rsidR="00CF62C2" w:rsidRPr="00CF62C2" w:rsidRDefault="00CF62C2" w:rsidP="00E73958">
      <w:pPr>
        <w:tabs>
          <w:tab w:val="left" w:pos="453"/>
        </w:tabs>
        <w:spacing w:line="276" w:lineRule="auto"/>
        <w:ind w:right="19"/>
        <w:jc w:val="both"/>
        <w:rPr>
          <w:rFonts w:ascii="Calibri" w:hAnsi="Calibri" w:cs="Arial"/>
          <w:sz w:val="24"/>
          <w:szCs w:val="20"/>
          <w:lang w:eastAsia="fr-FR"/>
        </w:rPr>
      </w:pPr>
    </w:p>
    <w:p w14:paraId="59E63FE4" w14:textId="77777777" w:rsidR="00CF62C2" w:rsidRPr="00CF62C2" w:rsidRDefault="00CF62C2" w:rsidP="00E73958">
      <w:pPr>
        <w:tabs>
          <w:tab w:val="left" w:pos="453"/>
        </w:tabs>
        <w:spacing w:line="276" w:lineRule="auto"/>
        <w:ind w:right="19"/>
        <w:jc w:val="both"/>
        <w:rPr>
          <w:rFonts w:ascii="Calibri" w:hAnsi="Calibri" w:cs="Arial"/>
          <w:sz w:val="24"/>
          <w:szCs w:val="20"/>
          <w:lang w:eastAsia="fr-FR"/>
        </w:rPr>
      </w:pPr>
      <w:r w:rsidRPr="00CF62C2">
        <w:rPr>
          <w:rFonts w:ascii="Calibri" w:hAnsi="Calibri" w:cs="Arial"/>
          <w:sz w:val="24"/>
          <w:szCs w:val="20"/>
          <w:lang w:eastAsia="fr-FR"/>
        </w:rPr>
        <w:t>En absence de revenu pour l’année concernée, le calcul du revenu considéré se fait à partir de la moyenne du revenu des trois dernières années.</w:t>
      </w:r>
    </w:p>
    <w:p w14:paraId="712DE651" w14:textId="77777777" w:rsidR="00CF62C2" w:rsidRPr="00CF62C2" w:rsidRDefault="00CF62C2" w:rsidP="00E73958">
      <w:pPr>
        <w:tabs>
          <w:tab w:val="left" w:pos="453"/>
        </w:tabs>
        <w:spacing w:line="276" w:lineRule="auto"/>
        <w:ind w:right="19"/>
        <w:jc w:val="both"/>
        <w:rPr>
          <w:rFonts w:ascii="Calibri" w:hAnsi="Calibri" w:cs="Arial"/>
          <w:sz w:val="24"/>
          <w:szCs w:val="20"/>
          <w:lang w:eastAsia="fr-FR"/>
        </w:rPr>
      </w:pPr>
    </w:p>
    <w:p w14:paraId="08E99F20" w14:textId="77777777" w:rsidR="00CF62C2" w:rsidRPr="00CF62C2" w:rsidRDefault="00CF62C2" w:rsidP="00E73958">
      <w:pPr>
        <w:tabs>
          <w:tab w:val="left" w:pos="453"/>
        </w:tabs>
        <w:spacing w:line="276" w:lineRule="auto"/>
        <w:ind w:right="19"/>
        <w:jc w:val="both"/>
        <w:rPr>
          <w:rFonts w:ascii="Calibri" w:hAnsi="Calibri" w:cs="Arial"/>
          <w:sz w:val="24"/>
          <w:szCs w:val="20"/>
          <w:lang w:eastAsia="fr-FR"/>
        </w:rPr>
      </w:pPr>
      <w:r w:rsidRPr="00CF62C2">
        <w:rPr>
          <w:rFonts w:ascii="Calibri" w:hAnsi="Calibri" w:cs="Arial"/>
          <w:sz w:val="24"/>
          <w:szCs w:val="20"/>
          <w:lang w:eastAsia="fr-FR"/>
        </w:rPr>
        <w:lastRenderedPageBreak/>
        <w:t>Aussi, les pertes d’entreprise et les gains en capital ne doivent pas être pris en compte dans le calcul du revenu.</w:t>
      </w:r>
    </w:p>
    <w:p w14:paraId="058A3F1C" w14:textId="77777777" w:rsidR="00CF62C2" w:rsidRPr="00CF62C2" w:rsidRDefault="00CF62C2" w:rsidP="00CF62C2">
      <w:pPr>
        <w:tabs>
          <w:tab w:val="left" w:pos="453"/>
        </w:tabs>
        <w:ind w:right="19"/>
        <w:jc w:val="both"/>
        <w:rPr>
          <w:rFonts w:ascii="Calibri" w:hAnsi="Calibri" w:cs="Arial"/>
          <w:sz w:val="24"/>
          <w:szCs w:val="20"/>
          <w:lang w:eastAsia="fr-FR"/>
        </w:rPr>
      </w:pP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86"/>
        <w:gridCol w:w="377"/>
        <w:gridCol w:w="5269"/>
      </w:tblGrid>
      <w:tr w:rsidR="00CF62C2" w:rsidRPr="00CF62C2" w14:paraId="5A9519A9" w14:textId="77777777" w:rsidTr="00E73958">
        <w:trPr>
          <w:trHeight w:val="360"/>
          <w:jc w:val="center"/>
        </w:trPr>
        <w:tc>
          <w:tcPr>
            <w:tcW w:w="8632" w:type="dxa"/>
            <w:gridSpan w:val="3"/>
            <w:tcBorders>
              <w:top w:val="double" w:sz="4" w:space="0" w:color="auto"/>
              <w:left w:val="double" w:sz="4" w:space="0" w:color="auto"/>
              <w:bottom w:val="nil"/>
              <w:right w:val="double" w:sz="4" w:space="0" w:color="auto"/>
            </w:tcBorders>
            <w:shd w:val="clear" w:color="auto" w:fill="FFFFFF"/>
            <w:vAlign w:val="center"/>
          </w:tcPr>
          <w:p w14:paraId="23A3B64B" w14:textId="77777777" w:rsidR="00CF62C2" w:rsidRPr="00CF62C2" w:rsidRDefault="00CF62C2" w:rsidP="00CF62C2">
            <w:pPr>
              <w:tabs>
                <w:tab w:val="left" w:pos="453"/>
              </w:tabs>
              <w:ind w:right="19"/>
              <w:jc w:val="both"/>
              <w:rPr>
                <w:rFonts w:ascii="Calibri" w:hAnsi="Calibri" w:cs="Arial"/>
                <w:sz w:val="24"/>
                <w:szCs w:val="24"/>
                <w:lang w:eastAsia="fr-FR"/>
              </w:rPr>
            </w:pPr>
            <w:r w:rsidRPr="00CF62C2">
              <w:rPr>
                <w:rFonts w:ascii="Calibri" w:hAnsi="Calibri" w:cs="Arial"/>
                <w:sz w:val="24"/>
                <w:szCs w:val="24"/>
                <w:lang w:eastAsia="fr-FR"/>
              </w:rPr>
              <w:t>REVENU CONSIDÉRÉ</w:t>
            </w:r>
          </w:p>
        </w:tc>
      </w:tr>
      <w:tr w:rsidR="00CF62C2" w:rsidRPr="00CF62C2" w14:paraId="604C96C1" w14:textId="77777777" w:rsidTr="00E73958">
        <w:trPr>
          <w:trHeight w:val="405"/>
          <w:jc w:val="center"/>
        </w:trPr>
        <w:tc>
          <w:tcPr>
            <w:tcW w:w="2986" w:type="dxa"/>
            <w:tcBorders>
              <w:top w:val="nil"/>
              <w:left w:val="double" w:sz="4" w:space="0" w:color="auto"/>
              <w:bottom w:val="double" w:sz="4" w:space="0" w:color="auto"/>
              <w:right w:val="nil"/>
            </w:tcBorders>
            <w:shd w:val="clear" w:color="auto" w:fill="FFFFFF"/>
            <w:vAlign w:val="center"/>
          </w:tcPr>
          <w:p w14:paraId="25064E00" w14:textId="77777777" w:rsidR="00CF62C2" w:rsidRPr="00CF62C2" w:rsidRDefault="00CF62C2" w:rsidP="00CF62C2">
            <w:pPr>
              <w:ind w:right="19"/>
              <w:jc w:val="both"/>
              <w:rPr>
                <w:rFonts w:ascii="Calibri" w:hAnsi="Calibri" w:cs="Times New Roman"/>
                <w:sz w:val="24"/>
                <w:szCs w:val="24"/>
                <w:lang w:eastAsia="fr-FR"/>
              </w:rPr>
            </w:pPr>
            <w:r w:rsidRPr="00CF62C2">
              <w:rPr>
                <w:rFonts w:ascii="Calibri" w:hAnsi="Calibri" w:cs="Times New Roman"/>
                <w:sz w:val="24"/>
                <w:szCs w:val="24"/>
                <w:lang w:eastAsia="fr-FR"/>
              </w:rPr>
              <w:t>REVENU NET DÉCLARÉ</w:t>
            </w:r>
          </w:p>
        </w:tc>
        <w:tc>
          <w:tcPr>
            <w:tcW w:w="377" w:type="dxa"/>
            <w:tcBorders>
              <w:top w:val="nil"/>
              <w:left w:val="nil"/>
              <w:bottom w:val="double" w:sz="4" w:space="0" w:color="auto"/>
              <w:right w:val="nil"/>
            </w:tcBorders>
            <w:shd w:val="clear" w:color="auto" w:fill="FFFFFF"/>
            <w:vAlign w:val="center"/>
          </w:tcPr>
          <w:p w14:paraId="7DEB1529" w14:textId="77777777" w:rsidR="00CF62C2" w:rsidRPr="00CF62C2" w:rsidRDefault="00CF62C2" w:rsidP="00CF62C2">
            <w:pPr>
              <w:ind w:right="19"/>
              <w:jc w:val="both"/>
              <w:rPr>
                <w:rFonts w:ascii="Calibri" w:hAnsi="Calibri" w:cs="Times New Roman"/>
                <w:sz w:val="24"/>
                <w:szCs w:val="24"/>
                <w:lang w:eastAsia="fr-FR"/>
              </w:rPr>
            </w:pPr>
            <w:r w:rsidRPr="00CF62C2">
              <w:rPr>
                <w:rFonts w:ascii="Calibri" w:hAnsi="Calibri" w:cs="Times New Roman"/>
                <w:sz w:val="24"/>
                <w:szCs w:val="24"/>
                <w:lang w:eastAsia="fr-FR"/>
              </w:rPr>
              <w:t>+</w:t>
            </w:r>
          </w:p>
        </w:tc>
        <w:tc>
          <w:tcPr>
            <w:tcW w:w="5269" w:type="dxa"/>
            <w:tcBorders>
              <w:top w:val="nil"/>
              <w:left w:val="nil"/>
              <w:bottom w:val="double" w:sz="4" w:space="0" w:color="auto"/>
              <w:right w:val="double" w:sz="4" w:space="0" w:color="auto"/>
            </w:tcBorders>
            <w:shd w:val="clear" w:color="auto" w:fill="FFFFFF"/>
            <w:vAlign w:val="center"/>
          </w:tcPr>
          <w:p w14:paraId="3E97CAD1" w14:textId="77777777" w:rsidR="00CF62C2" w:rsidRPr="00CF62C2" w:rsidRDefault="00CF62C2" w:rsidP="00CF62C2">
            <w:pPr>
              <w:ind w:right="19"/>
              <w:jc w:val="both"/>
              <w:rPr>
                <w:rFonts w:ascii="Calibri" w:hAnsi="Calibri" w:cs="Times New Roman"/>
                <w:sz w:val="24"/>
                <w:szCs w:val="24"/>
                <w:lang w:eastAsia="fr-FR"/>
              </w:rPr>
            </w:pPr>
            <w:r w:rsidRPr="00CF62C2">
              <w:rPr>
                <w:rFonts w:ascii="Calibri" w:hAnsi="Calibri" w:cs="Times New Roman"/>
                <w:sz w:val="24"/>
                <w:szCs w:val="24"/>
                <w:lang w:eastAsia="fr-FR"/>
              </w:rPr>
              <w:t>AMORTISSEMENT</w:t>
            </w:r>
          </w:p>
        </w:tc>
      </w:tr>
      <w:tr w:rsidR="00CF62C2" w:rsidRPr="00CF62C2" w14:paraId="00348696" w14:textId="77777777" w:rsidTr="00E73958">
        <w:trPr>
          <w:trHeight w:val="1950"/>
          <w:jc w:val="center"/>
        </w:trPr>
        <w:tc>
          <w:tcPr>
            <w:tcW w:w="3363" w:type="dxa"/>
            <w:gridSpan w:val="2"/>
            <w:tcBorders>
              <w:top w:val="double" w:sz="4" w:space="0" w:color="auto"/>
              <w:left w:val="double" w:sz="4" w:space="0" w:color="auto"/>
              <w:bottom w:val="double" w:sz="4" w:space="0" w:color="auto"/>
            </w:tcBorders>
          </w:tcPr>
          <w:p w14:paraId="75405A5A" w14:textId="77777777" w:rsidR="00CF62C2" w:rsidRPr="00CF62C2" w:rsidRDefault="00CF62C2" w:rsidP="00CF62C2">
            <w:pPr>
              <w:spacing w:before="120"/>
              <w:ind w:right="14"/>
              <w:jc w:val="both"/>
              <w:rPr>
                <w:rFonts w:ascii="Calibri" w:hAnsi="Calibri" w:cs="Times New Roman"/>
                <w:sz w:val="24"/>
                <w:szCs w:val="24"/>
                <w:lang w:eastAsia="fr-FR"/>
              </w:rPr>
            </w:pPr>
            <w:r w:rsidRPr="00CF62C2">
              <w:rPr>
                <w:rFonts w:ascii="Calibri" w:hAnsi="Calibri" w:cs="Times New Roman"/>
                <w:sz w:val="24"/>
                <w:szCs w:val="24"/>
                <w:lang w:eastAsia="fr-FR"/>
              </w:rPr>
              <w:t>Revenu brut</w:t>
            </w:r>
          </w:p>
          <w:p w14:paraId="40D732A5" w14:textId="77777777" w:rsidR="00CF62C2" w:rsidRPr="00CF62C2" w:rsidRDefault="00CF62C2" w:rsidP="00CF62C2">
            <w:pPr>
              <w:ind w:right="19"/>
              <w:jc w:val="both"/>
              <w:rPr>
                <w:rFonts w:ascii="Calibri" w:hAnsi="Calibri" w:cs="Times New Roman"/>
                <w:sz w:val="24"/>
                <w:szCs w:val="24"/>
                <w:lang w:eastAsia="fr-FR"/>
              </w:rPr>
            </w:pPr>
            <w:proofErr w:type="gramStart"/>
            <w:r w:rsidRPr="00CF62C2">
              <w:rPr>
                <w:rFonts w:ascii="Calibri" w:hAnsi="Calibri" w:cs="Times New Roman"/>
                <w:sz w:val="24"/>
                <w:szCs w:val="24"/>
                <w:lang w:eastAsia="fr-FR"/>
              </w:rPr>
              <w:t>moins</w:t>
            </w:r>
            <w:proofErr w:type="gramEnd"/>
          </w:p>
          <w:p w14:paraId="1ABEB8D6" w14:textId="77777777" w:rsidR="00CF62C2" w:rsidRPr="00CF62C2" w:rsidRDefault="00CF62C2" w:rsidP="00CF62C2">
            <w:pPr>
              <w:ind w:right="19"/>
              <w:jc w:val="both"/>
              <w:rPr>
                <w:rFonts w:ascii="Calibri" w:hAnsi="Calibri" w:cs="Times New Roman"/>
                <w:sz w:val="24"/>
                <w:szCs w:val="24"/>
                <w:lang w:eastAsia="fr-FR"/>
              </w:rPr>
            </w:pPr>
            <w:r w:rsidRPr="00CF62C2">
              <w:rPr>
                <w:rFonts w:ascii="Calibri" w:hAnsi="Calibri" w:cs="Times New Roman"/>
                <w:sz w:val="24"/>
                <w:szCs w:val="24"/>
                <w:lang w:eastAsia="fr-FR"/>
              </w:rPr>
              <w:t>Dépenses liées au travail autonome</w:t>
            </w:r>
          </w:p>
          <w:p w14:paraId="21C5BBDE" w14:textId="77777777" w:rsidR="00CF62C2" w:rsidRPr="00CF62C2" w:rsidRDefault="00CF62C2" w:rsidP="00CF62C2">
            <w:pPr>
              <w:ind w:right="19"/>
              <w:jc w:val="both"/>
              <w:rPr>
                <w:rFonts w:ascii="Calibri" w:hAnsi="Calibri" w:cs="Times New Roman"/>
                <w:sz w:val="24"/>
                <w:szCs w:val="24"/>
                <w:lang w:eastAsia="fr-FR"/>
              </w:rPr>
            </w:pPr>
          </w:p>
          <w:p w14:paraId="39C4EA1F" w14:textId="77777777" w:rsidR="00CF62C2" w:rsidRPr="00CF62C2" w:rsidRDefault="00CF62C2" w:rsidP="00CF62C2">
            <w:pPr>
              <w:ind w:right="19"/>
              <w:jc w:val="both"/>
              <w:rPr>
                <w:rFonts w:ascii="Calibri" w:hAnsi="Calibri" w:cs="Times New Roman"/>
                <w:sz w:val="24"/>
                <w:szCs w:val="24"/>
                <w:lang w:eastAsia="fr-FR"/>
              </w:rPr>
            </w:pPr>
            <w:r w:rsidRPr="00CF62C2">
              <w:rPr>
                <w:rFonts w:ascii="Calibri" w:hAnsi="Calibri" w:cs="Times New Roman"/>
                <w:b/>
                <w:sz w:val="24"/>
                <w:szCs w:val="24"/>
                <w:lang w:eastAsia="fr-FR"/>
              </w:rPr>
              <w:t xml:space="preserve">Note : </w:t>
            </w:r>
            <w:r w:rsidRPr="00CF62C2">
              <w:rPr>
                <w:rFonts w:ascii="Calibri" w:hAnsi="Calibri" w:cs="Times New Roman"/>
                <w:sz w:val="24"/>
                <w:szCs w:val="24"/>
                <w:lang w:eastAsia="fr-FR"/>
              </w:rPr>
              <w:t>Il faut s’assurer que la dépense de loyer à l’état des résultats correspond au pourcentage admissible du loyer effectivement payé et non du loyer au bail.</w:t>
            </w:r>
          </w:p>
        </w:tc>
        <w:tc>
          <w:tcPr>
            <w:tcW w:w="5269" w:type="dxa"/>
            <w:tcBorders>
              <w:top w:val="double" w:sz="4" w:space="0" w:color="auto"/>
              <w:bottom w:val="double" w:sz="4" w:space="0" w:color="auto"/>
              <w:right w:val="double" w:sz="4" w:space="0" w:color="auto"/>
            </w:tcBorders>
          </w:tcPr>
          <w:p w14:paraId="5256831F" w14:textId="77777777" w:rsidR="00CF62C2" w:rsidRPr="00CF62C2" w:rsidRDefault="00CF62C2" w:rsidP="00CF62C2">
            <w:pPr>
              <w:spacing w:before="120"/>
              <w:ind w:right="14"/>
              <w:jc w:val="both"/>
              <w:rPr>
                <w:rFonts w:ascii="Calibri" w:hAnsi="Calibri" w:cs="Times New Roman"/>
                <w:sz w:val="24"/>
                <w:szCs w:val="24"/>
                <w:lang w:eastAsia="fr-FR"/>
              </w:rPr>
            </w:pPr>
            <w:r w:rsidRPr="00CF62C2">
              <w:rPr>
                <w:rFonts w:ascii="Calibri" w:hAnsi="Calibri" w:cs="Times New Roman"/>
                <w:sz w:val="24"/>
                <w:szCs w:val="24"/>
                <w:lang w:eastAsia="fr-FR"/>
              </w:rPr>
              <w:t>L’amortissement est un terme du domaine comptable.</w:t>
            </w:r>
          </w:p>
          <w:p w14:paraId="5BF130A0" w14:textId="77777777" w:rsidR="00CF62C2" w:rsidRPr="00CF62C2" w:rsidRDefault="00CF62C2" w:rsidP="00CF62C2">
            <w:pPr>
              <w:ind w:right="19"/>
              <w:jc w:val="both"/>
              <w:rPr>
                <w:rFonts w:ascii="Calibri" w:hAnsi="Calibri" w:cs="Times New Roman"/>
                <w:sz w:val="24"/>
                <w:szCs w:val="24"/>
                <w:lang w:eastAsia="fr-FR"/>
              </w:rPr>
            </w:pPr>
          </w:p>
          <w:p w14:paraId="4EE34756" w14:textId="3F59634D" w:rsidR="00CF62C2" w:rsidRPr="00CF62C2" w:rsidRDefault="00CF62C2" w:rsidP="00CF62C2">
            <w:pPr>
              <w:ind w:right="19"/>
              <w:jc w:val="both"/>
              <w:rPr>
                <w:rFonts w:ascii="Calibri" w:hAnsi="Calibri" w:cs="Times New Roman"/>
                <w:sz w:val="24"/>
                <w:szCs w:val="24"/>
                <w:lang w:eastAsia="fr-FR"/>
              </w:rPr>
            </w:pPr>
            <w:r w:rsidRPr="00CF62C2">
              <w:rPr>
                <w:rFonts w:ascii="Calibri" w:hAnsi="Calibri" w:cs="Times New Roman"/>
                <w:sz w:val="24"/>
                <w:szCs w:val="24"/>
                <w:lang w:eastAsia="fr-FR"/>
              </w:rPr>
              <w:t xml:space="preserve">Aux fins de l’impôt, </w:t>
            </w:r>
            <w:r w:rsidR="00E73958">
              <w:rPr>
                <w:rFonts w:ascii="Calibri" w:hAnsi="Calibri" w:cs="Times New Roman"/>
                <w:sz w:val="24"/>
                <w:szCs w:val="24"/>
                <w:lang w:eastAsia="fr-FR"/>
              </w:rPr>
              <w:t xml:space="preserve">l’Agence du </w:t>
            </w:r>
            <w:r w:rsidRPr="00CF62C2">
              <w:rPr>
                <w:rFonts w:ascii="Calibri" w:hAnsi="Calibri" w:cs="Times New Roman"/>
                <w:sz w:val="24"/>
                <w:szCs w:val="24"/>
                <w:lang w:eastAsia="fr-FR"/>
              </w:rPr>
              <w:t xml:space="preserve">Revenu </w:t>
            </w:r>
            <w:r w:rsidR="00E73958">
              <w:rPr>
                <w:rFonts w:ascii="Calibri" w:hAnsi="Calibri" w:cs="Times New Roman"/>
                <w:sz w:val="24"/>
                <w:szCs w:val="24"/>
                <w:lang w:eastAsia="fr-FR"/>
              </w:rPr>
              <w:t xml:space="preserve">du </w:t>
            </w:r>
            <w:r w:rsidRPr="00CF62C2">
              <w:rPr>
                <w:rFonts w:ascii="Calibri" w:hAnsi="Calibri" w:cs="Times New Roman"/>
                <w:sz w:val="24"/>
                <w:szCs w:val="24"/>
                <w:lang w:eastAsia="fr-FR"/>
              </w:rPr>
              <w:t>Canada</w:t>
            </w:r>
            <w:r w:rsidR="00E73958">
              <w:rPr>
                <w:rFonts w:ascii="Calibri" w:hAnsi="Calibri" w:cs="Times New Roman"/>
                <w:sz w:val="24"/>
                <w:szCs w:val="24"/>
                <w:lang w:eastAsia="fr-FR"/>
              </w:rPr>
              <w:t xml:space="preserve"> (ARC)</w:t>
            </w:r>
            <w:r w:rsidRPr="00CF62C2">
              <w:rPr>
                <w:rFonts w:ascii="Calibri" w:hAnsi="Calibri" w:cs="Times New Roman"/>
                <w:sz w:val="24"/>
                <w:szCs w:val="24"/>
                <w:lang w:eastAsia="fr-FR"/>
              </w:rPr>
              <w:t xml:space="preserve"> permet aux travailleurs autonomes de déduire une partie du coût de la propriété amortissable, telle que l’équipement dont l’automobile, le mobilier et le matériel informatique. Cette déduction est autorisée parce que ce genre de propriété perd de la valeur ou devient inutilisable avec le temps.</w:t>
            </w:r>
          </w:p>
        </w:tc>
      </w:tr>
    </w:tbl>
    <w:p w14:paraId="7A1BE1E2" w14:textId="77777777" w:rsidR="00CF62C2" w:rsidRPr="00CF62C2" w:rsidRDefault="00CF62C2" w:rsidP="00CF62C2">
      <w:pPr>
        <w:ind w:right="19"/>
        <w:jc w:val="both"/>
        <w:rPr>
          <w:rFonts w:ascii="Arial" w:hAnsi="Arial" w:cs="Times New Roman"/>
          <w:sz w:val="20"/>
          <w:szCs w:val="20"/>
          <w:lang w:eastAsia="fr-FR"/>
        </w:rPr>
      </w:pPr>
    </w:p>
    <w:p w14:paraId="1AB5A08E" w14:textId="77777777" w:rsidR="00CF62C2" w:rsidRPr="00363347" w:rsidRDefault="00CF62C2" w:rsidP="00E73958">
      <w:pPr>
        <w:rPr>
          <w:rFonts w:eastAsia="Gungsuh"/>
          <w:b/>
          <w:bCs/>
          <w:lang w:eastAsia="fr-FR"/>
        </w:rPr>
      </w:pPr>
      <w:bookmarkStart w:id="47" w:name="_Toc87087278"/>
      <w:bookmarkStart w:id="48" w:name="_Toc88634910"/>
      <w:bookmarkStart w:id="49" w:name="_Toc70227626"/>
      <w:r w:rsidRPr="00363347">
        <w:rPr>
          <w:rFonts w:eastAsia="Gungsuh"/>
          <w:b/>
          <w:bCs/>
          <w:lang w:eastAsia="fr-FR"/>
        </w:rPr>
        <w:t>10.4 Les critères relatifs à la grandeur du logement</w:t>
      </w:r>
      <w:bookmarkEnd w:id="47"/>
      <w:bookmarkEnd w:id="48"/>
      <w:bookmarkEnd w:id="49"/>
    </w:p>
    <w:p w14:paraId="44DD166B" w14:textId="77777777" w:rsidR="00CF62C2" w:rsidRPr="00CF62C2" w:rsidRDefault="00CF62C2" w:rsidP="00CF62C2">
      <w:pPr>
        <w:ind w:right="19"/>
        <w:jc w:val="both"/>
        <w:rPr>
          <w:rFonts w:ascii="Calibri" w:hAnsi="Calibri" w:cs="Times New Roman"/>
          <w:b/>
          <w:sz w:val="24"/>
          <w:szCs w:val="20"/>
          <w:lang w:eastAsia="fr-FR"/>
        </w:rPr>
      </w:pPr>
    </w:p>
    <w:p w14:paraId="70B1CE80" w14:textId="780E47FE" w:rsidR="00CF62C2" w:rsidRPr="00B00822" w:rsidRDefault="00CF62C2" w:rsidP="00B00822">
      <w:pPr>
        <w:rPr>
          <w:rFonts w:eastAsia="Gungsuh"/>
          <w:b/>
          <w:bCs/>
          <w:lang w:eastAsia="fr-FR"/>
        </w:rPr>
      </w:pPr>
      <w:bookmarkStart w:id="50" w:name="_Toc87087279"/>
      <w:bookmarkStart w:id="51" w:name="_Toc88634911"/>
      <w:bookmarkStart w:id="52" w:name="_Toc70227627"/>
      <w:bookmarkStart w:id="53" w:name="_Toc77314203"/>
      <w:r w:rsidRPr="00B00822">
        <w:rPr>
          <w:rFonts w:eastAsia="Gungsuh"/>
          <w:b/>
          <w:bCs/>
          <w:lang w:eastAsia="fr-FR"/>
        </w:rPr>
        <w:t>10.4.1 Les normes d’occupation</w:t>
      </w:r>
      <w:bookmarkEnd w:id="50"/>
      <w:bookmarkEnd w:id="51"/>
      <w:bookmarkEnd w:id="52"/>
      <w:bookmarkEnd w:id="53"/>
    </w:p>
    <w:p w14:paraId="704BF736" w14:textId="77777777" w:rsidR="00CF62C2" w:rsidRPr="00CF62C2" w:rsidRDefault="00CF62C2" w:rsidP="00CF62C2">
      <w:pPr>
        <w:ind w:right="19"/>
        <w:jc w:val="both"/>
        <w:rPr>
          <w:rFonts w:ascii="Calibri" w:hAnsi="Calibri" w:cs="Times New Roman"/>
          <w:sz w:val="24"/>
          <w:szCs w:val="20"/>
          <w:lang w:eastAsia="fr-FR"/>
        </w:rPr>
      </w:pPr>
    </w:p>
    <w:p w14:paraId="2D57D66B" w14:textId="77777777" w:rsidR="00CF62C2" w:rsidRPr="00CF62C2" w:rsidRDefault="00CF62C2" w:rsidP="00E73958">
      <w:pPr>
        <w:spacing w:line="276" w:lineRule="auto"/>
        <w:ind w:right="19"/>
        <w:jc w:val="both"/>
        <w:rPr>
          <w:rFonts w:ascii="Calibri" w:hAnsi="Calibri" w:cs="Times New Roman"/>
          <w:sz w:val="24"/>
          <w:szCs w:val="20"/>
          <w:lang w:eastAsia="fr-FR"/>
        </w:rPr>
      </w:pPr>
      <w:r w:rsidRPr="00CF62C2">
        <w:rPr>
          <w:rFonts w:ascii="Calibri" w:hAnsi="Calibri" w:cs="Times New Roman"/>
          <w:sz w:val="24"/>
          <w:szCs w:val="20"/>
          <w:lang w:eastAsia="fr-FR"/>
        </w:rPr>
        <w:t xml:space="preserve">Aux fins d’administration de l’AACR, la Coopérative instaure les critères suivants appelés « normes d’occupation » : </w:t>
      </w:r>
    </w:p>
    <w:p w14:paraId="1DC98DD5" w14:textId="77777777" w:rsidR="00CF62C2" w:rsidRPr="00CF62C2" w:rsidRDefault="00CF62C2" w:rsidP="00E73958">
      <w:pPr>
        <w:spacing w:line="276" w:lineRule="auto"/>
        <w:ind w:right="19"/>
        <w:jc w:val="both"/>
        <w:rPr>
          <w:rFonts w:ascii="Calibri" w:hAnsi="Calibri" w:cs="Times New Roman"/>
          <w:sz w:val="24"/>
          <w:szCs w:val="20"/>
          <w:lang w:eastAsia="fr-FR"/>
        </w:rPr>
      </w:pPr>
    </w:p>
    <w:p w14:paraId="5852D861" w14:textId="77777777" w:rsidR="00CF62C2" w:rsidRPr="00E73958" w:rsidRDefault="00CF62C2" w:rsidP="00E73958">
      <w:pPr>
        <w:pStyle w:val="Paragraphedeliste"/>
        <w:numPr>
          <w:ilvl w:val="0"/>
          <w:numId w:val="3"/>
        </w:numPr>
        <w:spacing w:line="276" w:lineRule="auto"/>
        <w:ind w:right="19"/>
        <w:jc w:val="both"/>
        <w:rPr>
          <w:rFonts w:ascii="Calibri" w:hAnsi="Calibri" w:cs="Times New Roman"/>
          <w:sz w:val="24"/>
          <w:szCs w:val="20"/>
          <w:lang w:eastAsia="fr-FR"/>
        </w:rPr>
      </w:pPr>
      <w:r w:rsidRPr="00E73958">
        <w:rPr>
          <w:rFonts w:ascii="Calibri" w:hAnsi="Calibri" w:cs="Times New Roman"/>
          <w:sz w:val="24"/>
          <w:szCs w:val="20"/>
          <w:lang w:eastAsia="fr-FR"/>
        </w:rPr>
        <w:t>Une première chambre à coucher est attribuée au chef de ménage et à son conjoint.</w:t>
      </w:r>
    </w:p>
    <w:p w14:paraId="7D43DD52" w14:textId="77777777" w:rsidR="00CF62C2" w:rsidRPr="00CF62C2" w:rsidRDefault="00CF62C2" w:rsidP="00E73958">
      <w:pPr>
        <w:spacing w:line="276" w:lineRule="auto"/>
        <w:ind w:right="19"/>
        <w:jc w:val="both"/>
        <w:rPr>
          <w:rFonts w:ascii="Calibri" w:hAnsi="Calibri" w:cs="Times New Roman"/>
          <w:sz w:val="24"/>
          <w:szCs w:val="20"/>
          <w:lang w:eastAsia="fr-FR"/>
        </w:rPr>
      </w:pPr>
    </w:p>
    <w:p w14:paraId="2F8E9C0F" w14:textId="77777777" w:rsidR="00CF62C2" w:rsidRPr="00E73958" w:rsidRDefault="00CF62C2" w:rsidP="00E73958">
      <w:pPr>
        <w:pStyle w:val="Paragraphedeliste"/>
        <w:numPr>
          <w:ilvl w:val="0"/>
          <w:numId w:val="3"/>
        </w:numPr>
        <w:spacing w:line="276" w:lineRule="auto"/>
        <w:ind w:right="19"/>
        <w:jc w:val="both"/>
        <w:rPr>
          <w:rFonts w:ascii="Calibri" w:hAnsi="Calibri" w:cs="Times New Roman"/>
          <w:sz w:val="24"/>
          <w:szCs w:val="20"/>
          <w:lang w:eastAsia="fr-FR"/>
        </w:rPr>
      </w:pPr>
      <w:r w:rsidRPr="00E73958">
        <w:rPr>
          <w:rFonts w:ascii="Calibri" w:hAnsi="Calibri" w:cs="Times New Roman"/>
          <w:sz w:val="24"/>
          <w:szCs w:val="20"/>
          <w:lang w:eastAsia="fr-FR"/>
        </w:rPr>
        <w:t>Une chambre à coucher supplémentaire est attribuée à chaque enfant du ménage.</w:t>
      </w:r>
    </w:p>
    <w:p w14:paraId="0D05BC4D" w14:textId="77777777" w:rsidR="00CF62C2" w:rsidRPr="00CF62C2" w:rsidRDefault="00CF62C2" w:rsidP="00E73958">
      <w:pPr>
        <w:spacing w:line="276" w:lineRule="auto"/>
        <w:ind w:right="19"/>
        <w:jc w:val="both"/>
        <w:rPr>
          <w:rFonts w:ascii="Calibri" w:hAnsi="Calibri" w:cs="Times New Roman"/>
          <w:sz w:val="24"/>
          <w:szCs w:val="20"/>
          <w:lang w:eastAsia="fr-FR"/>
        </w:rPr>
      </w:pPr>
    </w:p>
    <w:p w14:paraId="30158913" w14:textId="77777777" w:rsidR="00CF62C2" w:rsidRPr="00E73958" w:rsidRDefault="00CF62C2" w:rsidP="00E73958">
      <w:pPr>
        <w:pStyle w:val="Paragraphedeliste"/>
        <w:numPr>
          <w:ilvl w:val="0"/>
          <w:numId w:val="3"/>
        </w:numPr>
        <w:spacing w:line="276" w:lineRule="auto"/>
        <w:ind w:right="19"/>
        <w:jc w:val="both"/>
        <w:rPr>
          <w:rFonts w:ascii="Calibri" w:hAnsi="Calibri" w:cs="Times New Roman"/>
          <w:sz w:val="24"/>
          <w:szCs w:val="20"/>
          <w:lang w:eastAsia="fr-FR"/>
        </w:rPr>
      </w:pPr>
      <w:r w:rsidRPr="00E73958">
        <w:rPr>
          <w:rFonts w:ascii="Calibri" w:hAnsi="Calibri" w:cs="Times New Roman"/>
          <w:sz w:val="24"/>
          <w:szCs w:val="20"/>
          <w:lang w:eastAsia="fr-FR"/>
        </w:rPr>
        <w:t>Une chambre à coucher supplémentaire est attribuée à chaque personne additionnelle qui compose le ménage.</w:t>
      </w:r>
    </w:p>
    <w:p w14:paraId="45387319" w14:textId="77777777" w:rsidR="00CF62C2" w:rsidRPr="00CF62C2" w:rsidRDefault="00CF62C2" w:rsidP="00E73958">
      <w:pPr>
        <w:spacing w:line="276" w:lineRule="auto"/>
        <w:ind w:right="19"/>
        <w:jc w:val="both"/>
        <w:rPr>
          <w:rFonts w:ascii="Calibri" w:hAnsi="Calibri" w:cs="Times New Roman"/>
          <w:sz w:val="24"/>
          <w:szCs w:val="20"/>
          <w:lang w:eastAsia="fr-FR"/>
        </w:rPr>
      </w:pPr>
    </w:p>
    <w:p w14:paraId="374631D5" w14:textId="77777777" w:rsidR="00CF62C2" w:rsidRPr="00CF62C2" w:rsidRDefault="00CF62C2" w:rsidP="00CF62C2">
      <w:pPr>
        <w:ind w:left="1440" w:right="19"/>
        <w:jc w:val="both"/>
        <w:rPr>
          <w:rFonts w:ascii="Arial" w:hAnsi="Arial" w:cs="Times New Roman"/>
          <w:sz w:val="20"/>
          <w:szCs w:val="20"/>
          <w:highlight w:val="yellow"/>
          <w:lang w:eastAsia="fr-FR"/>
        </w:rPr>
      </w:pPr>
    </w:p>
    <w:p w14:paraId="1AF295BE" w14:textId="37DF2625" w:rsidR="00CF62C2" w:rsidRPr="00B00822" w:rsidRDefault="00CF62C2" w:rsidP="00B00822">
      <w:pPr>
        <w:rPr>
          <w:rFonts w:eastAsia="Gungsuh"/>
          <w:b/>
          <w:bCs/>
          <w:lang w:eastAsia="fr-FR"/>
        </w:rPr>
      </w:pPr>
      <w:bookmarkStart w:id="54" w:name="_Toc87087280"/>
      <w:bookmarkStart w:id="55" w:name="_Toc88634912"/>
      <w:bookmarkStart w:id="56" w:name="_Toc70227628"/>
      <w:bookmarkStart w:id="57" w:name="_Toc77314204"/>
      <w:r w:rsidRPr="00B00822">
        <w:rPr>
          <w:rFonts w:eastAsia="Gungsuh"/>
          <w:b/>
          <w:bCs/>
          <w:lang w:eastAsia="fr-FR"/>
        </w:rPr>
        <w:t xml:space="preserve">10.4.2 La charge </w:t>
      </w:r>
      <w:bookmarkEnd w:id="54"/>
      <w:r w:rsidRPr="00B00822">
        <w:rPr>
          <w:rFonts w:eastAsia="Gungsuh"/>
          <w:b/>
          <w:bCs/>
          <w:lang w:eastAsia="fr-FR"/>
        </w:rPr>
        <w:t>supplémentaire pour sous-occupation</w:t>
      </w:r>
      <w:bookmarkEnd w:id="55"/>
      <w:bookmarkEnd w:id="56"/>
      <w:bookmarkEnd w:id="57"/>
    </w:p>
    <w:p w14:paraId="676759EF" w14:textId="77777777" w:rsidR="00CF62C2" w:rsidRPr="00CF62C2" w:rsidRDefault="00CF62C2" w:rsidP="00CF62C2">
      <w:pPr>
        <w:ind w:left="1440" w:right="19"/>
        <w:jc w:val="both"/>
        <w:rPr>
          <w:rFonts w:ascii="Calibri" w:hAnsi="Calibri" w:cs="Times New Roman"/>
          <w:sz w:val="24"/>
          <w:szCs w:val="24"/>
          <w:lang w:eastAsia="fr-FR"/>
        </w:rPr>
      </w:pPr>
    </w:p>
    <w:p w14:paraId="02F223B5" w14:textId="77777777" w:rsidR="00CF62C2" w:rsidRPr="00CF62C2" w:rsidRDefault="00CF62C2" w:rsidP="00B00822">
      <w:pPr>
        <w:rPr>
          <w:rFonts w:ascii="Calibri" w:hAnsi="Calibri" w:cs="Times New Roman"/>
          <w:sz w:val="24"/>
          <w:szCs w:val="24"/>
          <w:lang w:eastAsia="fr-FR"/>
        </w:rPr>
      </w:pPr>
      <w:r w:rsidRPr="00CF62C2">
        <w:rPr>
          <w:rFonts w:ascii="Calibri" w:hAnsi="Calibri" w:cs="Times New Roman"/>
          <w:sz w:val="24"/>
          <w:szCs w:val="24"/>
          <w:lang w:eastAsia="fr-FR"/>
        </w:rPr>
        <w:t>Si, en cours de bail, le nombre de personnes dans un ménage diminue et qu’aucun logement correspondant à la taille du ménage ne se libère, l’AACR sera calculée sans tenir compte des normes d’occupation.</w:t>
      </w:r>
    </w:p>
    <w:p w14:paraId="1E50903A" w14:textId="77777777" w:rsidR="00CF62C2" w:rsidRPr="00CF62C2" w:rsidRDefault="00CF62C2" w:rsidP="00E73958">
      <w:pPr>
        <w:spacing w:line="276" w:lineRule="auto"/>
        <w:ind w:right="19"/>
        <w:jc w:val="both"/>
        <w:rPr>
          <w:rFonts w:ascii="Calibri" w:hAnsi="Calibri" w:cs="Times New Roman"/>
          <w:sz w:val="24"/>
          <w:szCs w:val="24"/>
          <w:lang w:eastAsia="fr-FR"/>
        </w:rPr>
      </w:pPr>
    </w:p>
    <w:p w14:paraId="13B9C0C4" w14:textId="77777777" w:rsidR="00CF62C2" w:rsidRPr="00CF62C2" w:rsidRDefault="00CF62C2" w:rsidP="00E73958">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lastRenderedPageBreak/>
        <w:t xml:space="preserve">Cependant, dès le moment où un logement conforme en vertu des normes d’occupation se libère, le ménage recevant de l’AACR se voit offrir deux choix : </w:t>
      </w:r>
    </w:p>
    <w:p w14:paraId="5824D274" w14:textId="77777777" w:rsidR="00CF62C2" w:rsidRPr="00CF62C2" w:rsidRDefault="00CF62C2" w:rsidP="00CF62C2">
      <w:pPr>
        <w:spacing w:line="276" w:lineRule="auto"/>
        <w:ind w:left="1440" w:right="19"/>
        <w:jc w:val="both"/>
        <w:rPr>
          <w:rFonts w:ascii="Calibri" w:hAnsi="Calibri" w:cs="Times New Roman"/>
          <w:sz w:val="24"/>
          <w:szCs w:val="24"/>
          <w:lang w:eastAsia="fr-FR"/>
        </w:rPr>
      </w:pPr>
    </w:p>
    <w:p w14:paraId="17AA8F46" w14:textId="77777777" w:rsidR="00CF62C2" w:rsidRPr="00CF62C2" w:rsidRDefault="00CF62C2" w:rsidP="00E73958">
      <w:pPr>
        <w:numPr>
          <w:ilvl w:val="0"/>
          <w:numId w:val="19"/>
        </w:numPr>
        <w:spacing w:line="276" w:lineRule="auto"/>
        <w:ind w:left="851" w:right="19" w:hanging="425"/>
        <w:jc w:val="both"/>
        <w:rPr>
          <w:rFonts w:ascii="Calibri" w:hAnsi="Calibri" w:cs="Times New Roman"/>
          <w:sz w:val="24"/>
          <w:szCs w:val="24"/>
          <w:lang w:eastAsia="fr-FR"/>
        </w:rPr>
      </w:pPr>
      <w:r w:rsidRPr="00CF62C2">
        <w:rPr>
          <w:rFonts w:ascii="Calibri" w:hAnsi="Calibri" w:cs="Times New Roman"/>
          <w:sz w:val="24"/>
          <w:szCs w:val="24"/>
          <w:lang w:eastAsia="fr-FR"/>
        </w:rPr>
        <w:t>Soit le ménage se reloge dans le logement correspondant à sa taille;</w:t>
      </w:r>
    </w:p>
    <w:p w14:paraId="05472FD3" w14:textId="77777777" w:rsidR="00CF62C2" w:rsidRPr="00CF62C2" w:rsidRDefault="00CF62C2" w:rsidP="00E73958">
      <w:pPr>
        <w:ind w:left="851" w:right="19" w:hanging="425"/>
        <w:jc w:val="both"/>
        <w:rPr>
          <w:rFonts w:ascii="Arial" w:hAnsi="Arial" w:cs="Times New Roman"/>
          <w:sz w:val="20"/>
          <w:szCs w:val="20"/>
          <w:lang w:eastAsia="fr-FR"/>
        </w:rPr>
      </w:pPr>
    </w:p>
    <w:p w14:paraId="17025865" w14:textId="77777777" w:rsidR="00CF62C2" w:rsidRPr="00CF62C2" w:rsidRDefault="00CF62C2" w:rsidP="00E73958">
      <w:pPr>
        <w:numPr>
          <w:ilvl w:val="0"/>
          <w:numId w:val="19"/>
        </w:numPr>
        <w:spacing w:line="276" w:lineRule="auto"/>
        <w:ind w:left="851" w:right="19" w:hanging="425"/>
        <w:jc w:val="both"/>
        <w:rPr>
          <w:rFonts w:ascii="Calibri" w:hAnsi="Calibri" w:cs="Times New Roman"/>
          <w:sz w:val="24"/>
          <w:szCs w:val="20"/>
          <w:lang w:eastAsia="fr-FR"/>
        </w:rPr>
      </w:pPr>
      <w:r w:rsidRPr="00CF62C2">
        <w:rPr>
          <w:rFonts w:ascii="Calibri" w:hAnsi="Calibri" w:cs="Times New Roman"/>
          <w:sz w:val="24"/>
          <w:szCs w:val="20"/>
          <w:lang w:eastAsia="fr-FR"/>
        </w:rPr>
        <w:t>Soit le ménage défraye la différence entre le coût du logement qu’il occupe et celui qu’il devrait occuper.</w:t>
      </w:r>
    </w:p>
    <w:p w14:paraId="5005CAA5" w14:textId="77777777" w:rsidR="00CF62C2" w:rsidRPr="00CF62C2" w:rsidRDefault="00CF62C2" w:rsidP="00CF62C2">
      <w:pPr>
        <w:spacing w:line="276" w:lineRule="auto"/>
        <w:ind w:left="1890" w:right="19" w:hanging="450"/>
        <w:jc w:val="both"/>
        <w:rPr>
          <w:rFonts w:ascii="Calibri" w:hAnsi="Calibri" w:cs="Times New Roman"/>
          <w:sz w:val="24"/>
          <w:szCs w:val="20"/>
          <w:lang w:eastAsia="fr-FR"/>
        </w:rPr>
      </w:pPr>
    </w:p>
    <w:p w14:paraId="093BFF60" w14:textId="77777777" w:rsidR="00CF62C2" w:rsidRPr="00CF62C2" w:rsidRDefault="00CF62C2" w:rsidP="00E73958">
      <w:pPr>
        <w:spacing w:line="276" w:lineRule="auto"/>
        <w:ind w:right="19"/>
        <w:jc w:val="both"/>
        <w:rPr>
          <w:rFonts w:ascii="Arial" w:hAnsi="Arial" w:cs="Times New Roman"/>
          <w:sz w:val="20"/>
          <w:szCs w:val="20"/>
          <w:lang w:eastAsia="fr-FR"/>
        </w:rPr>
      </w:pPr>
      <w:r w:rsidRPr="00CF62C2">
        <w:rPr>
          <w:rFonts w:ascii="Calibri" w:hAnsi="Calibri" w:cs="Times New Roman"/>
          <w:sz w:val="24"/>
          <w:szCs w:val="20"/>
          <w:lang w:eastAsia="fr-FR"/>
        </w:rPr>
        <w:t>Ainsi, si un ménage occupe un logement trop grand pour lui et qu’il refuse de déménager dans un logement qui correspond à la norme d’occupation, il devra ajouter à son loyer proportionné la différence entre le coût du logement qu’il occupe et celui qu’il devrait occuper. En effet, dans ce cas, l’AACR sera établie non pa</w:t>
      </w:r>
      <w:r w:rsidRPr="00CF62C2">
        <w:rPr>
          <w:rFonts w:ascii="Calibri" w:hAnsi="Calibri" w:cs="Times New Roman"/>
          <w:sz w:val="24"/>
          <w:szCs w:val="24"/>
          <w:lang w:eastAsia="fr-FR"/>
        </w:rPr>
        <w:t>s en fonction du logement occupé, mais en fonction de celui qui devrait l’être.</w:t>
      </w:r>
    </w:p>
    <w:p w14:paraId="5DC0BAC6" w14:textId="77777777" w:rsidR="00CF62C2" w:rsidRPr="00CF62C2" w:rsidRDefault="00CF62C2" w:rsidP="00CF62C2">
      <w:pPr>
        <w:ind w:left="1890" w:right="19" w:hanging="450"/>
        <w:jc w:val="both"/>
        <w:rPr>
          <w:rFonts w:ascii="Arial" w:hAnsi="Arial" w:cs="Times New Roman"/>
          <w:sz w:val="20"/>
          <w:szCs w:val="20"/>
          <w:lang w:eastAsia="fr-FR"/>
        </w:rPr>
      </w:pPr>
    </w:p>
    <w:tbl>
      <w:tblPr>
        <w:tblW w:w="8431" w:type="dxa"/>
        <w:tblInd w:w="279" w:type="dxa"/>
        <w:tblBorders>
          <w:top w:val="single" w:sz="4" w:space="0" w:color="auto"/>
          <w:left w:val="single" w:sz="4" w:space="0" w:color="auto"/>
          <w:bottom w:val="single" w:sz="4" w:space="0" w:color="auto"/>
          <w:right w:val="single" w:sz="4" w:space="0" w:color="auto"/>
        </w:tblBorders>
        <w:shd w:val="clear" w:color="000000" w:fill="FFFFFF"/>
        <w:tblLayout w:type="fixed"/>
        <w:tblCellMar>
          <w:left w:w="70" w:type="dxa"/>
          <w:right w:w="70" w:type="dxa"/>
        </w:tblCellMar>
        <w:tblLook w:val="01E0" w:firstRow="1" w:lastRow="1" w:firstColumn="1" w:lastColumn="1" w:noHBand="0" w:noVBand="0"/>
      </w:tblPr>
      <w:tblGrid>
        <w:gridCol w:w="8431"/>
      </w:tblGrid>
      <w:tr w:rsidR="00CF62C2" w:rsidRPr="00CF62C2" w14:paraId="65AB7C7E" w14:textId="77777777" w:rsidTr="00E73958">
        <w:tc>
          <w:tcPr>
            <w:tcW w:w="8431" w:type="dxa"/>
            <w:shd w:val="clear" w:color="000000" w:fill="FFFFFF"/>
          </w:tcPr>
          <w:p w14:paraId="45CA20E9" w14:textId="77777777" w:rsidR="00CF62C2" w:rsidRPr="00CF62C2" w:rsidRDefault="00CF62C2" w:rsidP="00CF62C2">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br w:type="page"/>
              <w:t>Exemple :</w:t>
            </w:r>
          </w:p>
          <w:p w14:paraId="765D6275" w14:textId="77777777" w:rsidR="00CF62C2" w:rsidRPr="00CF62C2" w:rsidRDefault="00CF62C2" w:rsidP="00CF62C2">
            <w:pPr>
              <w:spacing w:line="276" w:lineRule="auto"/>
              <w:ind w:right="19"/>
              <w:jc w:val="both"/>
              <w:rPr>
                <w:rFonts w:ascii="Calibri" w:hAnsi="Calibri" w:cs="Times New Roman"/>
                <w:sz w:val="24"/>
                <w:szCs w:val="24"/>
                <w:lang w:eastAsia="fr-FR"/>
              </w:rPr>
            </w:pPr>
          </w:p>
          <w:p w14:paraId="77971E35" w14:textId="77777777" w:rsidR="00CF62C2" w:rsidRPr="00CF62C2" w:rsidRDefault="00CF62C2" w:rsidP="00CF62C2">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t xml:space="preserve">M. et Mme X habitent un 3 </w:t>
            </w:r>
            <w:proofErr w:type="spellStart"/>
            <w:r w:rsidRPr="00CF62C2">
              <w:rPr>
                <w:rFonts w:ascii="Calibri" w:hAnsi="Calibri" w:cs="Times New Roman"/>
                <w:sz w:val="24"/>
                <w:szCs w:val="24"/>
                <w:lang w:eastAsia="fr-FR"/>
              </w:rPr>
              <w:t>c.c</w:t>
            </w:r>
            <w:proofErr w:type="spellEnd"/>
            <w:r w:rsidRPr="00CF62C2">
              <w:rPr>
                <w:rFonts w:ascii="Calibri" w:hAnsi="Calibri" w:cs="Times New Roman"/>
                <w:sz w:val="24"/>
                <w:szCs w:val="24"/>
                <w:lang w:eastAsia="fr-FR"/>
              </w:rPr>
              <w:t xml:space="preserve">. et devraient occuper un logement de 2 </w:t>
            </w:r>
            <w:proofErr w:type="spellStart"/>
            <w:r w:rsidRPr="00CF62C2">
              <w:rPr>
                <w:rFonts w:ascii="Calibri" w:hAnsi="Calibri" w:cs="Times New Roman"/>
                <w:sz w:val="24"/>
                <w:szCs w:val="24"/>
                <w:lang w:eastAsia="fr-FR"/>
              </w:rPr>
              <w:t>c.c</w:t>
            </w:r>
            <w:proofErr w:type="spellEnd"/>
            <w:r w:rsidRPr="00CF62C2">
              <w:rPr>
                <w:rFonts w:ascii="Calibri" w:hAnsi="Calibri" w:cs="Times New Roman"/>
                <w:sz w:val="24"/>
                <w:szCs w:val="24"/>
                <w:lang w:eastAsia="fr-FR"/>
              </w:rPr>
              <w:t xml:space="preserve">. selon la norme d’occupation. Ils souhaitent cependant demeurer dans leur logement de 3 </w:t>
            </w:r>
            <w:proofErr w:type="spellStart"/>
            <w:r w:rsidRPr="00CF62C2">
              <w:rPr>
                <w:rFonts w:ascii="Calibri" w:hAnsi="Calibri" w:cs="Times New Roman"/>
                <w:sz w:val="24"/>
                <w:szCs w:val="24"/>
                <w:lang w:eastAsia="fr-FR"/>
              </w:rPr>
              <w:t>c.c</w:t>
            </w:r>
            <w:proofErr w:type="spellEnd"/>
            <w:r w:rsidRPr="00CF62C2">
              <w:rPr>
                <w:rFonts w:ascii="Calibri" w:hAnsi="Calibri" w:cs="Times New Roman"/>
                <w:sz w:val="24"/>
                <w:szCs w:val="24"/>
                <w:lang w:eastAsia="fr-FR"/>
              </w:rPr>
              <w:t xml:space="preserve">., et ce, même si la Coopérative leur a offert de déménager dans un logement de 2 </w:t>
            </w:r>
            <w:proofErr w:type="spellStart"/>
            <w:r w:rsidRPr="00CF62C2">
              <w:rPr>
                <w:rFonts w:ascii="Calibri" w:hAnsi="Calibri" w:cs="Times New Roman"/>
                <w:sz w:val="24"/>
                <w:szCs w:val="24"/>
                <w:lang w:eastAsia="fr-FR"/>
              </w:rPr>
              <w:t>c.c</w:t>
            </w:r>
            <w:proofErr w:type="spellEnd"/>
            <w:r w:rsidRPr="00CF62C2">
              <w:rPr>
                <w:rFonts w:ascii="Calibri" w:hAnsi="Calibri" w:cs="Times New Roman"/>
                <w:sz w:val="24"/>
                <w:szCs w:val="24"/>
                <w:lang w:eastAsia="fr-FR"/>
              </w:rPr>
              <w:t>.</w:t>
            </w:r>
          </w:p>
          <w:p w14:paraId="7B6ED342" w14:textId="77777777" w:rsidR="00CF62C2" w:rsidRPr="00CF62C2" w:rsidRDefault="00CF62C2" w:rsidP="00CF62C2">
            <w:pPr>
              <w:spacing w:line="276" w:lineRule="auto"/>
              <w:ind w:right="19"/>
              <w:jc w:val="both"/>
              <w:rPr>
                <w:rFonts w:ascii="Calibri" w:hAnsi="Calibri" w:cs="Times New Roman"/>
                <w:sz w:val="24"/>
                <w:szCs w:val="24"/>
                <w:lang w:eastAsia="fr-FR"/>
              </w:rPr>
            </w:pPr>
          </w:p>
        </w:tc>
      </w:tr>
      <w:tr w:rsidR="00CF62C2" w:rsidRPr="00CF62C2" w14:paraId="1EB1974B" w14:textId="77777777" w:rsidTr="00E73958">
        <w:trPr>
          <w:trHeight w:val="360"/>
        </w:trPr>
        <w:tc>
          <w:tcPr>
            <w:tcW w:w="8431" w:type="dxa"/>
            <w:shd w:val="clear" w:color="000000" w:fill="FFFFFF"/>
            <w:vAlign w:val="center"/>
          </w:tcPr>
          <w:p w14:paraId="7ED3CECD" w14:textId="77777777" w:rsidR="00CF62C2" w:rsidRPr="00CF62C2" w:rsidRDefault="00CF62C2" w:rsidP="00CF62C2">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t xml:space="preserve">Loyer membre pour un 3 </w:t>
            </w:r>
            <w:proofErr w:type="spellStart"/>
            <w:r w:rsidRPr="00CF62C2">
              <w:rPr>
                <w:rFonts w:ascii="Calibri" w:hAnsi="Calibri" w:cs="Times New Roman"/>
                <w:sz w:val="24"/>
                <w:szCs w:val="24"/>
                <w:lang w:eastAsia="fr-FR"/>
              </w:rPr>
              <w:t>c.c</w:t>
            </w:r>
            <w:proofErr w:type="spellEnd"/>
            <w:r w:rsidRPr="00CF62C2">
              <w:rPr>
                <w:rFonts w:ascii="Calibri" w:hAnsi="Calibri" w:cs="Times New Roman"/>
                <w:sz w:val="24"/>
                <w:szCs w:val="24"/>
                <w:lang w:eastAsia="fr-FR"/>
              </w:rPr>
              <w:t>.</w:t>
            </w:r>
            <w:r w:rsidRPr="00CF62C2">
              <w:rPr>
                <w:rFonts w:ascii="Calibri" w:hAnsi="Calibri" w:cs="Times New Roman"/>
                <w:sz w:val="24"/>
                <w:szCs w:val="24"/>
                <w:lang w:eastAsia="fr-FR"/>
              </w:rPr>
              <w:tab/>
            </w:r>
            <w:r w:rsidRPr="00CF62C2">
              <w:rPr>
                <w:rFonts w:ascii="Calibri" w:hAnsi="Calibri" w:cs="Times New Roman"/>
                <w:sz w:val="24"/>
                <w:szCs w:val="24"/>
                <w:lang w:eastAsia="fr-FR"/>
              </w:rPr>
              <w:tab/>
              <w:t>400 $</w:t>
            </w:r>
          </w:p>
        </w:tc>
      </w:tr>
      <w:tr w:rsidR="00CF62C2" w:rsidRPr="00CF62C2" w14:paraId="634D9CDF" w14:textId="77777777" w:rsidTr="00E73958">
        <w:trPr>
          <w:trHeight w:val="360"/>
        </w:trPr>
        <w:tc>
          <w:tcPr>
            <w:tcW w:w="8431" w:type="dxa"/>
            <w:shd w:val="clear" w:color="000000" w:fill="FFFFFF"/>
            <w:vAlign w:val="center"/>
          </w:tcPr>
          <w:p w14:paraId="1E05E5CD" w14:textId="77777777" w:rsidR="00CF62C2" w:rsidRPr="00CF62C2" w:rsidRDefault="00CF62C2" w:rsidP="00CF62C2">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t xml:space="preserve">Loyer membre pour un 2 </w:t>
            </w:r>
            <w:proofErr w:type="spellStart"/>
            <w:r w:rsidRPr="00CF62C2">
              <w:rPr>
                <w:rFonts w:ascii="Calibri" w:hAnsi="Calibri" w:cs="Times New Roman"/>
                <w:sz w:val="24"/>
                <w:szCs w:val="24"/>
                <w:lang w:eastAsia="fr-FR"/>
              </w:rPr>
              <w:t>c.c</w:t>
            </w:r>
            <w:proofErr w:type="spellEnd"/>
            <w:r w:rsidRPr="00CF62C2">
              <w:rPr>
                <w:rFonts w:ascii="Calibri" w:hAnsi="Calibri" w:cs="Times New Roman"/>
                <w:sz w:val="24"/>
                <w:szCs w:val="24"/>
                <w:lang w:eastAsia="fr-FR"/>
              </w:rPr>
              <w:t>.</w:t>
            </w:r>
            <w:r w:rsidRPr="00CF62C2">
              <w:rPr>
                <w:rFonts w:ascii="Calibri" w:hAnsi="Calibri" w:cs="Times New Roman"/>
                <w:sz w:val="24"/>
                <w:szCs w:val="24"/>
                <w:lang w:eastAsia="fr-FR"/>
              </w:rPr>
              <w:tab/>
            </w:r>
            <w:r w:rsidRPr="00CF62C2">
              <w:rPr>
                <w:rFonts w:ascii="Calibri" w:hAnsi="Calibri" w:cs="Times New Roman"/>
                <w:sz w:val="24"/>
                <w:szCs w:val="24"/>
                <w:lang w:eastAsia="fr-FR"/>
              </w:rPr>
              <w:tab/>
              <w:t>350 $</w:t>
            </w:r>
          </w:p>
        </w:tc>
      </w:tr>
      <w:tr w:rsidR="00CF62C2" w:rsidRPr="00CF62C2" w14:paraId="264BD425" w14:textId="77777777" w:rsidTr="00E73958">
        <w:tc>
          <w:tcPr>
            <w:tcW w:w="8431" w:type="dxa"/>
            <w:shd w:val="clear" w:color="000000" w:fill="FFFFFF"/>
          </w:tcPr>
          <w:p w14:paraId="33880814" w14:textId="77777777" w:rsidR="00CF62C2" w:rsidRPr="00CF62C2" w:rsidRDefault="00CF62C2" w:rsidP="00CF62C2">
            <w:pPr>
              <w:spacing w:line="276" w:lineRule="auto"/>
              <w:ind w:right="19"/>
              <w:jc w:val="both"/>
              <w:rPr>
                <w:rFonts w:ascii="Calibri" w:hAnsi="Calibri" w:cs="Times New Roman"/>
                <w:sz w:val="24"/>
                <w:szCs w:val="24"/>
                <w:lang w:eastAsia="fr-FR"/>
              </w:rPr>
            </w:pPr>
          </w:p>
          <w:p w14:paraId="04AAC4C8" w14:textId="77777777" w:rsidR="00CF62C2" w:rsidRPr="00CF62C2" w:rsidRDefault="00CF62C2" w:rsidP="00CF62C2">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t>M. et Mme X devront donc payer 50 $ de plus que le loyer proportionné.</w:t>
            </w:r>
          </w:p>
        </w:tc>
      </w:tr>
    </w:tbl>
    <w:p w14:paraId="46165EB7" w14:textId="77777777" w:rsidR="00CF62C2" w:rsidRPr="00CF62C2" w:rsidRDefault="00CF62C2" w:rsidP="00CF62C2">
      <w:pPr>
        <w:ind w:left="1890" w:right="19" w:hanging="450"/>
        <w:jc w:val="both"/>
        <w:rPr>
          <w:rFonts w:ascii="Arial" w:hAnsi="Arial" w:cs="Times New Roman"/>
          <w:sz w:val="20"/>
          <w:szCs w:val="20"/>
          <w:lang w:eastAsia="fr-FR"/>
        </w:rPr>
      </w:pPr>
    </w:p>
    <w:p w14:paraId="633C7310" w14:textId="77777777" w:rsidR="00CF62C2" w:rsidRPr="00CF62C2" w:rsidRDefault="00CF62C2" w:rsidP="00E73958">
      <w:pPr>
        <w:spacing w:line="276" w:lineRule="auto"/>
        <w:ind w:right="19"/>
        <w:jc w:val="both"/>
        <w:rPr>
          <w:rFonts w:ascii="Calibri" w:hAnsi="Calibri" w:cs="Times New Roman"/>
          <w:sz w:val="24"/>
          <w:szCs w:val="20"/>
          <w:lang w:eastAsia="fr-FR"/>
        </w:rPr>
      </w:pPr>
      <w:r w:rsidRPr="00CF62C2">
        <w:rPr>
          <w:rFonts w:ascii="Calibri" w:hAnsi="Calibri" w:cs="Times New Roman"/>
          <w:sz w:val="24"/>
          <w:szCs w:val="20"/>
          <w:lang w:eastAsia="fr-FR"/>
        </w:rPr>
        <w:t>Dans le cas où la Coopérative ne possède aucun logement correspondant à la norme d’occupation, le logement possédant la typologie la plus rapprochée est considéré comme correspondant à cette norme aux fins de l’application de la présente politique.</w:t>
      </w:r>
    </w:p>
    <w:p w14:paraId="21170BD3" w14:textId="77777777" w:rsidR="00CF62C2" w:rsidRPr="00CF62C2" w:rsidRDefault="00CF62C2" w:rsidP="00CF62C2">
      <w:pPr>
        <w:ind w:left="1890" w:right="19" w:hanging="450"/>
        <w:jc w:val="both"/>
        <w:rPr>
          <w:rFonts w:ascii="Calibri" w:hAnsi="Calibri" w:cs="Times New Roman"/>
          <w:sz w:val="24"/>
          <w:szCs w:val="20"/>
          <w:lang w:eastAsia="fr-FR"/>
        </w:rPr>
      </w:pPr>
    </w:p>
    <w:p w14:paraId="0C2D5D6B" w14:textId="71200786" w:rsidR="00CF62C2" w:rsidRPr="00B00822" w:rsidRDefault="00CF62C2" w:rsidP="00B00822">
      <w:pPr>
        <w:rPr>
          <w:rFonts w:eastAsia="Gungsuh"/>
          <w:b/>
          <w:bCs/>
          <w:lang w:eastAsia="fr-FR"/>
        </w:rPr>
      </w:pPr>
      <w:bookmarkStart w:id="58" w:name="_Toc88634913"/>
      <w:bookmarkStart w:id="59" w:name="_Toc70227629"/>
      <w:bookmarkStart w:id="60" w:name="_Toc77314205"/>
      <w:r w:rsidRPr="00B00822">
        <w:rPr>
          <w:rFonts w:eastAsia="Gungsuh"/>
          <w:b/>
          <w:bCs/>
          <w:lang w:eastAsia="fr-FR"/>
        </w:rPr>
        <w:t>10.4.3 Le loyer minimum de base</w:t>
      </w:r>
      <w:bookmarkEnd w:id="58"/>
      <w:bookmarkEnd w:id="59"/>
      <w:bookmarkEnd w:id="60"/>
    </w:p>
    <w:p w14:paraId="43659B73" w14:textId="77777777" w:rsidR="00CF62C2" w:rsidRPr="00CF62C2" w:rsidRDefault="00CF62C2" w:rsidP="00CF62C2">
      <w:pPr>
        <w:ind w:left="1890" w:right="19" w:hanging="450"/>
        <w:jc w:val="both"/>
        <w:rPr>
          <w:rFonts w:ascii="Calibri" w:hAnsi="Calibri" w:cs="Times New Roman"/>
          <w:sz w:val="24"/>
          <w:szCs w:val="20"/>
          <w:lang w:eastAsia="fr-FR"/>
        </w:rPr>
      </w:pPr>
    </w:p>
    <w:p w14:paraId="2C0972DB" w14:textId="77777777" w:rsidR="00CF62C2" w:rsidRPr="00CF62C2" w:rsidRDefault="00CF62C2" w:rsidP="00E73958">
      <w:pPr>
        <w:spacing w:line="276" w:lineRule="auto"/>
        <w:ind w:right="19"/>
        <w:jc w:val="both"/>
        <w:rPr>
          <w:rFonts w:ascii="Calibri" w:hAnsi="Calibri" w:cs="Times New Roman"/>
          <w:sz w:val="24"/>
          <w:szCs w:val="20"/>
          <w:lang w:eastAsia="fr-FR"/>
        </w:rPr>
      </w:pPr>
      <w:r w:rsidRPr="00CF62C2">
        <w:rPr>
          <w:rFonts w:ascii="Calibri" w:hAnsi="Calibri" w:cs="Times New Roman"/>
          <w:sz w:val="24"/>
          <w:szCs w:val="20"/>
          <w:lang w:eastAsia="fr-FR"/>
        </w:rPr>
        <w:t>Pour chacun des types de logement, la Coopérative considère un loyer minimum de base (loyer le moindre que peut payer un membre).</w:t>
      </w:r>
    </w:p>
    <w:p w14:paraId="0187FA81" w14:textId="77777777" w:rsidR="00CF62C2" w:rsidRPr="00CF62C2" w:rsidRDefault="00CF62C2" w:rsidP="00E73958">
      <w:pPr>
        <w:spacing w:line="276" w:lineRule="auto"/>
        <w:ind w:right="19"/>
        <w:jc w:val="both"/>
        <w:rPr>
          <w:rFonts w:ascii="Calibri" w:hAnsi="Calibri" w:cs="Times New Roman"/>
          <w:sz w:val="24"/>
          <w:szCs w:val="20"/>
          <w:lang w:eastAsia="fr-FR"/>
        </w:rPr>
      </w:pPr>
    </w:p>
    <w:p w14:paraId="58A1CA27" w14:textId="4AF4864B" w:rsidR="00CF62C2" w:rsidRDefault="00CF62C2" w:rsidP="00E73958">
      <w:pPr>
        <w:tabs>
          <w:tab w:val="left" w:pos="453"/>
        </w:tabs>
        <w:spacing w:line="276" w:lineRule="auto"/>
        <w:ind w:right="19"/>
        <w:jc w:val="both"/>
        <w:rPr>
          <w:rFonts w:ascii="Calibri" w:hAnsi="Calibri" w:cs="Arial"/>
          <w:sz w:val="24"/>
          <w:szCs w:val="20"/>
          <w:lang w:eastAsia="fr-FR"/>
        </w:rPr>
      </w:pPr>
      <w:r w:rsidRPr="00CF62C2">
        <w:rPr>
          <w:rFonts w:ascii="Calibri" w:hAnsi="Calibri" w:cs="Arial"/>
          <w:sz w:val="24"/>
          <w:szCs w:val="20"/>
          <w:lang w:eastAsia="fr-FR"/>
        </w:rPr>
        <w:t>Quel que soit le taux d’effort du ménage bénéficiant de l’AACR, le loyer minimum de base sera établi à au moins 50 % du loyer membre.</w:t>
      </w:r>
    </w:p>
    <w:p w14:paraId="21D0C384" w14:textId="60E95161" w:rsidR="00E73958" w:rsidRDefault="00E73958" w:rsidP="00E73958">
      <w:pPr>
        <w:tabs>
          <w:tab w:val="left" w:pos="453"/>
        </w:tabs>
        <w:spacing w:line="276" w:lineRule="auto"/>
        <w:ind w:right="19"/>
        <w:jc w:val="both"/>
        <w:rPr>
          <w:rFonts w:ascii="Calibri" w:hAnsi="Calibri" w:cs="Arial"/>
          <w:sz w:val="24"/>
          <w:szCs w:val="20"/>
          <w:lang w:eastAsia="fr-FR"/>
        </w:rPr>
      </w:pPr>
    </w:p>
    <w:p w14:paraId="71E3D971" w14:textId="77777777" w:rsidR="00E73958" w:rsidRPr="00CF62C2" w:rsidRDefault="00E73958" w:rsidP="00E73958">
      <w:pPr>
        <w:tabs>
          <w:tab w:val="left" w:pos="453"/>
        </w:tabs>
        <w:spacing w:line="276" w:lineRule="auto"/>
        <w:ind w:right="19"/>
        <w:jc w:val="both"/>
        <w:rPr>
          <w:rFonts w:ascii="Calibri" w:hAnsi="Calibri" w:cs="Arial"/>
          <w:sz w:val="24"/>
          <w:szCs w:val="20"/>
          <w:lang w:eastAsia="fr-FR"/>
        </w:rPr>
      </w:pPr>
    </w:p>
    <w:p w14:paraId="51D52936" w14:textId="77777777" w:rsidR="00CF62C2" w:rsidRPr="00CF62C2" w:rsidRDefault="00CF62C2" w:rsidP="00CF62C2">
      <w:pPr>
        <w:ind w:left="1890" w:right="19" w:hanging="450"/>
        <w:jc w:val="both"/>
        <w:rPr>
          <w:rFonts w:ascii="Arial" w:hAnsi="Arial" w:cs="Times New Roman"/>
          <w:sz w:val="20"/>
          <w:szCs w:val="20"/>
          <w:lang w:eastAsia="fr-FR"/>
        </w:rPr>
      </w:pPr>
    </w:p>
    <w:p w14:paraId="799AE943" w14:textId="2F5F3C88" w:rsidR="00CF62C2" w:rsidRPr="00363347" w:rsidRDefault="00CF62C2" w:rsidP="00363347">
      <w:pPr>
        <w:pStyle w:val="Titre2"/>
      </w:pPr>
      <w:bookmarkStart w:id="61" w:name="_Toc88634914"/>
      <w:bookmarkStart w:id="62" w:name="_Toc77750684"/>
      <w:r w:rsidRPr="00363347">
        <w:lastRenderedPageBreak/>
        <w:t>11.</w:t>
      </w:r>
      <w:bookmarkEnd w:id="43"/>
      <w:bookmarkEnd w:id="61"/>
      <w:r w:rsidR="00E73958">
        <w:t xml:space="preserve"> </w:t>
      </w:r>
      <w:r w:rsidRPr="00363347">
        <w:t>I</w:t>
      </w:r>
      <w:r w:rsidR="00E73958">
        <w:t>nsuffisance de l’aide</w:t>
      </w:r>
      <w:bookmarkEnd w:id="62"/>
    </w:p>
    <w:p w14:paraId="46F397B7" w14:textId="77777777" w:rsidR="00CF62C2" w:rsidRPr="00CF62C2" w:rsidRDefault="00CF62C2" w:rsidP="00CF62C2">
      <w:pPr>
        <w:ind w:right="19"/>
        <w:jc w:val="both"/>
        <w:rPr>
          <w:rFonts w:ascii="Arial" w:hAnsi="Arial" w:cs="Times New Roman"/>
          <w:sz w:val="20"/>
          <w:szCs w:val="20"/>
          <w:lang w:eastAsia="fr-FR"/>
        </w:rPr>
      </w:pPr>
    </w:p>
    <w:p w14:paraId="0A10225F" w14:textId="291ED941" w:rsidR="00CF62C2" w:rsidRPr="00CF62C2" w:rsidRDefault="00CF62C2" w:rsidP="006301CA">
      <w:pPr>
        <w:spacing w:line="276" w:lineRule="auto"/>
        <w:ind w:right="19"/>
        <w:jc w:val="both"/>
        <w:rPr>
          <w:rFonts w:ascii="Calibri" w:hAnsi="Calibri" w:cs="Times New Roman"/>
          <w:sz w:val="24"/>
          <w:szCs w:val="20"/>
          <w:lang w:eastAsia="fr-FR"/>
        </w:rPr>
      </w:pPr>
      <w:r w:rsidRPr="00CF62C2">
        <w:rPr>
          <w:rFonts w:ascii="Calibri" w:hAnsi="Calibri" w:cs="Times New Roman"/>
          <w:sz w:val="24"/>
          <w:szCs w:val="20"/>
          <w:lang w:eastAsia="fr-FR"/>
        </w:rPr>
        <w:t>Dans le cas où le montant de l’</w:t>
      </w:r>
      <w:proofErr w:type="spellStart"/>
      <w:r w:rsidRPr="00CF62C2">
        <w:rPr>
          <w:rFonts w:ascii="Calibri" w:hAnsi="Calibri" w:cs="Times New Roman"/>
          <w:sz w:val="24"/>
          <w:szCs w:val="20"/>
          <w:lang w:eastAsia="fr-FR"/>
        </w:rPr>
        <w:t>aid</w:t>
      </w:r>
      <w:proofErr w:type="spellEnd"/>
      <w:r w:rsidRPr="00CF62C2">
        <w:rPr>
          <w:rFonts w:ascii="Calibri" w:hAnsi="Calibri" w:cs="Times New Roman"/>
          <w:sz w:val="24"/>
          <w:szCs w:val="20"/>
          <w:lang w:eastAsia="fr-FR"/>
        </w:rPr>
        <w:t xml:space="preserve"> est insuffisant pour répondre à la totalité du montant des demandes faites par les ménages admissibles, la coopérative établira les mesures suivantes :</w:t>
      </w:r>
    </w:p>
    <w:p w14:paraId="280356A7" w14:textId="77777777" w:rsidR="00CF62C2" w:rsidRPr="00CF62C2" w:rsidRDefault="00CF62C2" w:rsidP="006301CA">
      <w:pPr>
        <w:ind w:right="19"/>
        <w:jc w:val="both"/>
        <w:rPr>
          <w:rFonts w:ascii="Arial" w:hAnsi="Arial" w:cs="Times New Roman"/>
          <w:sz w:val="20"/>
          <w:szCs w:val="20"/>
          <w:lang w:eastAsia="fr-FR"/>
        </w:rPr>
      </w:pPr>
    </w:p>
    <w:p w14:paraId="23200ABA" w14:textId="77777777" w:rsidR="00CF62C2" w:rsidRPr="00363347" w:rsidRDefault="00CF62C2" w:rsidP="006301CA">
      <w:pPr>
        <w:rPr>
          <w:rFonts w:eastAsia="Gungsuh"/>
          <w:b/>
          <w:bCs/>
          <w:lang w:eastAsia="fr-FR"/>
        </w:rPr>
      </w:pPr>
      <w:bookmarkStart w:id="63" w:name="_Toc88634915"/>
      <w:bookmarkStart w:id="64" w:name="_Toc70227631"/>
      <w:r w:rsidRPr="00363347">
        <w:rPr>
          <w:rFonts w:eastAsia="Gungsuh"/>
          <w:b/>
          <w:bCs/>
          <w:lang w:eastAsia="fr-FR"/>
        </w:rPr>
        <w:t>11.1</w:t>
      </w:r>
      <w:bookmarkEnd w:id="63"/>
      <w:r w:rsidRPr="00363347">
        <w:rPr>
          <w:rFonts w:eastAsia="Gungsuh"/>
          <w:b/>
          <w:bCs/>
          <w:lang w:eastAsia="fr-FR"/>
        </w:rPr>
        <w:t xml:space="preserve"> L’augmentation du taux d’effort</w:t>
      </w:r>
      <w:bookmarkEnd w:id="64"/>
    </w:p>
    <w:p w14:paraId="1F48550B" w14:textId="77777777" w:rsidR="00CF62C2" w:rsidRPr="00CF62C2" w:rsidRDefault="00CF62C2" w:rsidP="006301CA">
      <w:pPr>
        <w:ind w:right="19"/>
        <w:jc w:val="both"/>
        <w:rPr>
          <w:rFonts w:ascii="Calibri" w:hAnsi="Calibri" w:cs="Arial"/>
          <w:sz w:val="24"/>
          <w:szCs w:val="20"/>
          <w:lang w:eastAsia="fr-FR"/>
        </w:rPr>
      </w:pPr>
    </w:p>
    <w:p w14:paraId="34F347CF" w14:textId="77777777" w:rsidR="00CF62C2" w:rsidRPr="00CF62C2" w:rsidRDefault="00CF62C2" w:rsidP="006301CA">
      <w:pPr>
        <w:spacing w:line="276" w:lineRule="auto"/>
        <w:ind w:right="19"/>
        <w:jc w:val="both"/>
        <w:rPr>
          <w:rFonts w:ascii="Calibri" w:hAnsi="Calibri" w:cs="Times New Roman"/>
          <w:sz w:val="24"/>
          <w:szCs w:val="20"/>
          <w:lang w:eastAsia="fr-FR"/>
        </w:rPr>
      </w:pPr>
      <w:r w:rsidRPr="00CF62C2">
        <w:rPr>
          <w:rFonts w:ascii="Calibri" w:hAnsi="Calibri" w:cs="Times New Roman"/>
          <w:sz w:val="24"/>
          <w:szCs w:val="20"/>
          <w:lang w:eastAsia="fr-FR"/>
        </w:rPr>
        <w:t>Pour les fins de calcul de l’AACR, la coopérative pourrait établir un taux d’effort supérieur à 25 % du revenu brut mensuel considéré (taux de référence selon l’entente), et ce, afin de répartir la subvention disponible entre les ménages admissibles.</w:t>
      </w:r>
    </w:p>
    <w:p w14:paraId="7416AE9B" w14:textId="77777777" w:rsidR="00CF62C2" w:rsidRPr="00CF62C2" w:rsidRDefault="00CF62C2" w:rsidP="006301CA">
      <w:pPr>
        <w:spacing w:line="276" w:lineRule="auto"/>
        <w:ind w:right="19"/>
        <w:jc w:val="both"/>
        <w:rPr>
          <w:rFonts w:ascii="Calibri" w:hAnsi="Calibri" w:cs="Times New Roman"/>
          <w:sz w:val="24"/>
          <w:szCs w:val="20"/>
          <w:lang w:eastAsia="fr-FR"/>
        </w:rPr>
      </w:pPr>
    </w:p>
    <w:p w14:paraId="25356B6B" w14:textId="77777777" w:rsidR="00CF62C2" w:rsidRPr="00CF62C2" w:rsidRDefault="00CF62C2" w:rsidP="006301CA">
      <w:pPr>
        <w:spacing w:line="276" w:lineRule="auto"/>
        <w:ind w:right="19"/>
        <w:jc w:val="both"/>
        <w:rPr>
          <w:rFonts w:ascii="Calibri" w:hAnsi="Calibri" w:cs="Times New Roman"/>
          <w:sz w:val="24"/>
          <w:szCs w:val="20"/>
          <w:lang w:eastAsia="fr-FR"/>
        </w:rPr>
      </w:pPr>
      <w:r w:rsidRPr="00CF62C2">
        <w:rPr>
          <w:rFonts w:ascii="Calibri" w:hAnsi="Calibri" w:cs="Times New Roman"/>
          <w:sz w:val="24"/>
          <w:szCs w:val="20"/>
          <w:lang w:eastAsia="fr-FR"/>
        </w:rPr>
        <w:t>Le taux d’effort est établi par résolution du conseil d’administration</w:t>
      </w:r>
      <w:r w:rsidRPr="00CF62C2">
        <w:rPr>
          <w:rFonts w:ascii="Calibri" w:hAnsi="Calibri" w:cs="Times New Roman"/>
          <w:b/>
          <w:sz w:val="24"/>
          <w:szCs w:val="20"/>
          <w:lang w:eastAsia="fr-FR"/>
        </w:rPr>
        <w:t xml:space="preserve"> </w:t>
      </w:r>
      <w:r w:rsidRPr="00CF62C2">
        <w:rPr>
          <w:rFonts w:ascii="Calibri" w:hAnsi="Calibri" w:cs="Times New Roman"/>
          <w:sz w:val="24"/>
          <w:szCs w:val="20"/>
          <w:lang w:eastAsia="fr-FR"/>
        </w:rPr>
        <w:t>en fonction de la répartition de la subvention entre les occupants. Toutefois, les charges occasionnées par l’application de la présente politique (exemple : charge supplémentaire pour sous-occupation, loyer non-membre, etc.) s’ajoutent à ce taux d’effort.</w:t>
      </w:r>
    </w:p>
    <w:p w14:paraId="0D66AC22" w14:textId="77777777" w:rsidR="00CF62C2" w:rsidRPr="00CF62C2" w:rsidRDefault="00CF62C2" w:rsidP="006301CA">
      <w:pPr>
        <w:spacing w:line="276" w:lineRule="auto"/>
        <w:ind w:right="19"/>
        <w:jc w:val="both"/>
        <w:rPr>
          <w:rFonts w:ascii="Calibri" w:hAnsi="Calibri" w:cs="Times New Roman"/>
          <w:sz w:val="24"/>
          <w:szCs w:val="20"/>
          <w:lang w:eastAsia="fr-FR"/>
        </w:rPr>
      </w:pPr>
    </w:p>
    <w:p w14:paraId="36E65A09" w14:textId="77777777" w:rsidR="00CF62C2" w:rsidRPr="00CF62C2" w:rsidRDefault="00CF62C2" w:rsidP="006301CA">
      <w:pPr>
        <w:spacing w:line="276" w:lineRule="auto"/>
        <w:ind w:right="19"/>
        <w:jc w:val="both"/>
        <w:rPr>
          <w:rFonts w:ascii="Calibri" w:hAnsi="Calibri" w:cs="Times New Roman"/>
          <w:sz w:val="24"/>
          <w:szCs w:val="20"/>
          <w:lang w:eastAsia="fr-FR"/>
        </w:rPr>
      </w:pPr>
      <w:r w:rsidRPr="00CF62C2">
        <w:rPr>
          <w:rFonts w:ascii="Calibri" w:hAnsi="Calibri" w:cs="Times New Roman"/>
          <w:sz w:val="24"/>
          <w:szCs w:val="20"/>
          <w:lang w:eastAsia="fr-FR"/>
        </w:rPr>
        <w:t>Le taux d’effort doit être le même pour tous les ménages recevant de l’AACR, et ce, en tout temps.</w:t>
      </w:r>
    </w:p>
    <w:p w14:paraId="3E18E243" w14:textId="77777777" w:rsidR="00CF62C2" w:rsidRPr="00CF62C2" w:rsidRDefault="00CF62C2" w:rsidP="006301CA">
      <w:pPr>
        <w:ind w:right="19"/>
        <w:jc w:val="both"/>
        <w:rPr>
          <w:rFonts w:ascii="Calibri" w:hAnsi="Calibri" w:cs="Arial"/>
          <w:sz w:val="24"/>
          <w:szCs w:val="20"/>
          <w:lang w:eastAsia="fr-FR"/>
        </w:rPr>
      </w:pPr>
    </w:p>
    <w:p w14:paraId="5BACF9C2" w14:textId="77777777" w:rsidR="00CF62C2" w:rsidRPr="00363347" w:rsidRDefault="00CF62C2" w:rsidP="006301CA">
      <w:pPr>
        <w:rPr>
          <w:rFonts w:eastAsia="Gungsuh"/>
          <w:b/>
          <w:bCs/>
          <w:lang w:eastAsia="fr-FR"/>
        </w:rPr>
      </w:pPr>
      <w:bookmarkStart w:id="65" w:name="_Toc88634916"/>
      <w:bookmarkStart w:id="66" w:name="_Toc70227632"/>
      <w:r w:rsidRPr="00363347">
        <w:rPr>
          <w:rFonts w:eastAsia="Gungsuh"/>
          <w:b/>
          <w:bCs/>
          <w:lang w:eastAsia="fr-FR"/>
        </w:rPr>
        <w:t>11.2</w:t>
      </w:r>
      <w:bookmarkEnd w:id="65"/>
      <w:r w:rsidRPr="00363347">
        <w:rPr>
          <w:rFonts w:eastAsia="Gungsuh"/>
          <w:b/>
          <w:bCs/>
          <w:lang w:eastAsia="fr-FR"/>
        </w:rPr>
        <w:t xml:space="preserve"> La considération des revenus</w:t>
      </w:r>
      <w:bookmarkEnd w:id="66"/>
    </w:p>
    <w:p w14:paraId="15F66404" w14:textId="77777777" w:rsidR="00CF62C2" w:rsidRPr="00CF62C2" w:rsidRDefault="00CF62C2" w:rsidP="006301CA">
      <w:pPr>
        <w:ind w:right="19"/>
        <w:jc w:val="both"/>
        <w:rPr>
          <w:rFonts w:ascii="Calibri" w:hAnsi="Calibri" w:cs="Arial"/>
          <w:sz w:val="24"/>
          <w:szCs w:val="20"/>
          <w:lang w:eastAsia="fr-FR"/>
        </w:rPr>
      </w:pPr>
    </w:p>
    <w:p w14:paraId="2867AD72" w14:textId="77777777" w:rsidR="00CF62C2" w:rsidRPr="00CF62C2" w:rsidRDefault="00CF62C2" w:rsidP="006301CA">
      <w:pPr>
        <w:spacing w:line="276" w:lineRule="auto"/>
        <w:ind w:right="19"/>
        <w:jc w:val="both"/>
        <w:rPr>
          <w:rFonts w:ascii="Calibri" w:hAnsi="Calibri" w:cs="Arial"/>
          <w:sz w:val="24"/>
          <w:szCs w:val="20"/>
          <w:lang w:eastAsia="fr-FR"/>
        </w:rPr>
      </w:pPr>
      <w:r w:rsidRPr="00CF62C2">
        <w:rPr>
          <w:rFonts w:ascii="Calibri" w:hAnsi="Calibri" w:cs="Arial"/>
          <w:sz w:val="24"/>
          <w:szCs w:val="20"/>
          <w:lang w:eastAsia="fr-FR"/>
        </w:rPr>
        <w:t>La Coopérative considérera l’ensemble des revenus de toutes les personnes majeures habitant un même logement (incluant, le cas échéant, les chambreurs dont la qualité n’est pas établie par les preuves appropriées de loyer payé au ménage), à l’exclusion des revenus des enfants aux études à temps plein et des enfants à charge.</w:t>
      </w:r>
    </w:p>
    <w:p w14:paraId="2C75A689" w14:textId="77777777" w:rsidR="00CF62C2" w:rsidRPr="00CF62C2" w:rsidRDefault="00CF62C2" w:rsidP="006301CA">
      <w:pPr>
        <w:ind w:right="19"/>
        <w:jc w:val="both"/>
        <w:rPr>
          <w:rFonts w:ascii="Calibri" w:hAnsi="Calibri" w:cs="Arial"/>
          <w:sz w:val="24"/>
          <w:szCs w:val="20"/>
          <w:lang w:eastAsia="fr-FR"/>
        </w:rPr>
      </w:pPr>
    </w:p>
    <w:p w14:paraId="3882B17C" w14:textId="77777777" w:rsidR="00CF62C2" w:rsidRPr="00363347" w:rsidRDefault="00CF62C2" w:rsidP="006301CA">
      <w:pPr>
        <w:rPr>
          <w:rFonts w:eastAsia="Gungsuh"/>
          <w:b/>
          <w:bCs/>
          <w:lang w:eastAsia="fr-FR"/>
        </w:rPr>
      </w:pPr>
      <w:bookmarkStart w:id="67" w:name="_Toc88634917"/>
      <w:bookmarkStart w:id="68" w:name="_Toc70227633"/>
      <w:r w:rsidRPr="00363347">
        <w:rPr>
          <w:rFonts w:eastAsia="Gungsuh"/>
          <w:b/>
          <w:bCs/>
          <w:lang w:eastAsia="fr-FR"/>
        </w:rPr>
        <w:t>11.3 L</w:t>
      </w:r>
      <w:bookmarkEnd w:id="67"/>
      <w:r w:rsidRPr="00363347">
        <w:rPr>
          <w:rFonts w:eastAsia="Gungsuh"/>
          <w:b/>
          <w:bCs/>
          <w:lang w:eastAsia="fr-FR"/>
        </w:rPr>
        <w:t>a déduction pour enfants à charge</w:t>
      </w:r>
      <w:bookmarkEnd w:id="68"/>
    </w:p>
    <w:p w14:paraId="08DFA21D" w14:textId="77777777" w:rsidR="00CF62C2" w:rsidRPr="00CF62C2" w:rsidRDefault="00CF62C2" w:rsidP="006301CA">
      <w:pPr>
        <w:tabs>
          <w:tab w:val="left" w:pos="453"/>
        </w:tabs>
        <w:ind w:right="19"/>
        <w:jc w:val="both"/>
        <w:rPr>
          <w:rFonts w:ascii="Calibri" w:hAnsi="Calibri" w:cs="Arial"/>
          <w:sz w:val="24"/>
          <w:szCs w:val="20"/>
          <w:lang w:eastAsia="fr-FR"/>
        </w:rPr>
      </w:pPr>
    </w:p>
    <w:p w14:paraId="065AF1A1" w14:textId="77777777" w:rsidR="00CF62C2" w:rsidRPr="00CF62C2" w:rsidRDefault="00CF62C2" w:rsidP="006301CA">
      <w:pPr>
        <w:spacing w:line="276" w:lineRule="auto"/>
        <w:ind w:right="19"/>
        <w:jc w:val="both"/>
        <w:rPr>
          <w:rFonts w:ascii="Calibri" w:hAnsi="Calibri" w:cs="Arial"/>
          <w:sz w:val="24"/>
          <w:szCs w:val="20"/>
          <w:lang w:eastAsia="fr-FR"/>
        </w:rPr>
      </w:pPr>
      <w:r w:rsidRPr="00CF62C2">
        <w:rPr>
          <w:rFonts w:ascii="Calibri" w:hAnsi="Calibri" w:cs="Arial"/>
          <w:sz w:val="24"/>
          <w:szCs w:val="20"/>
          <w:lang w:eastAsia="fr-FR"/>
        </w:rPr>
        <w:t>La Coopérative n’accordera plus de déduction pour les enfants à charge de moins de 25 ans tel que stipulé au point 7.2.</w:t>
      </w:r>
    </w:p>
    <w:p w14:paraId="69F45EB7" w14:textId="77777777" w:rsidR="00CF62C2" w:rsidRPr="00CF62C2" w:rsidRDefault="00CF62C2" w:rsidP="00CF62C2">
      <w:pPr>
        <w:keepNext/>
        <w:tabs>
          <w:tab w:val="left" w:pos="453"/>
        </w:tabs>
        <w:outlineLvl w:val="4"/>
        <w:rPr>
          <w:rFonts w:ascii="Calibri" w:eastAsia="Gungsuh" w:hAnsi="Calibri" w:cs="Arial"/>
          <w:b/>
          <w:bCs/>
          <w:smallCaps/>
          <w:sz w:val="24"/>
          <w:szCs w:val="24"/>
          <w:lang w:val="fr-FR" w:eastAsia="fr-FR"/>
        </w:rPr>
      </w:pPr>
    </w:p>
    <w:p w14:paraId="7057B257" w14:textId="77777777" w:rsidR="00CF62C2" w:rsidRPr="00CF62C2" w:rsidRDefault="00CF62C2" w:rsidP="00CF62C2">
      <w:pPr>
        <w:rPr>
          <w:rFonts w:ascii="Times New Roman" w:hAnsi="Times New Roman" w:cs="Times New Roman"/>
          <w:sz w:val="20"/>
          <w:szCs w:val="20"/>
          <w:lang w:val="fr-FR" w:eastAsia="fr-FR"/>
        </w:rPr>
      </w:pPr>
    </w:p>
    <w:p w14:paraId="6F619C47" w14:textId="2228900E" w:rsidR="00CF62C2" w:rsidRPr="00363347" w:rsidRDefault="00CF62C2" w:rsidP="00363347">
      <w:pPr>
        <w:pStyle w:val="Titre2"/>
      </w:pPr>
      <w:bookmarkStart w:id="69" w:name="_Toc87087288"/>
      <w:bookmarkStart w:id="70" w:name="_Toc88634922"/>
      <w:bookmarkStart w:id="71" w:name="_Toc77750685"/>
      <w:r w:rsidRPr="00363347">
        <w:t>12.</w:t>
      </w:r>
      <w:r w:rsidR="006301CA">
        <w:t xml:space="preserve"> </w:t>
      </w:r>
      <w:r w:rsidRPr="00363347">
        <w:t>C</w:t>
      </w:r>
      <w:r w:rsidR="006301CA">
        <w:t>onfidentialité de l’information</w:t>
      </w:r>
      <w:bookmarkEnd w:id="69"/>
      <w:bookmarkEnd w:id="70"/>
      <w:bookmarkEnd w:id="71"/>
    </w:p>
    <w:p w14:paraId="0EB5468F" w14:textId="77777777" w:rsidR="00CF62C2" w:rsidRPr="00CF62C2" w:rsidRDefault="00CF62C2" w:rsidP="00CF62C2">
      <w:pPr>
        <w:ind w:right="19"/>
        <w:jc w:val="both"/>
        <w:rPr>
          <w:rFonts w:ascii="Arial" w:hAnsi="Arial" w:cs="Times New Roman"/>
          <w:sz w:val="20"/>
          <w:szCs w:val="20"/>
          <w:lang w:eastAsia="fr-FR"/>
        </w:rPr>
      </w:pPr>
    </w:p>
    <w:p w14:paraId="5B608BAD" w14:textId="77777777" w:rsidR="00CF62C2" w:rsidRPr="00CF62C2" w:rsidRDefault="00CF62C2" w:rsidP="006301CA">
      <w:pPr>
        <w:spacing w:line="276" w:lineRule="auto"/>
        <w:ind w:right="19"/>
        <w:jc w:val="both"/>
        <w:rPr>
          <w:rFonts w:ascii="Calibri" w:hAnsi="Calibri" w:cs="Times New Roman"/>
          <w:sz w:val="24"/>
          <w:szCs w:val="20"/>
          <w:lang w:eastAsia="fr-FR"/>
        </w:rPr>
      </w:pPr>
      <w:r w:rsidRPr="00CF62C2">
        <w:rPr>
          <w:rFonts w:ascii="Calibri" w:hAnsi="Calibri" w:cs="Times New Roman"/>
          <w:sz w:val="24"/>
          <w:szCs w:val="20"/>
          <w:lang w:eastAsia="fr-FR"/>
        </w:rPr>
        <w:t>Tous les renseignements fournis par les ménages sont confidentiels et ne peuvent être divulgués aux personnes qui ne font pas partie du « comité de gestion de l'AACR » sauf dans le cas où :</w:t>
      </w:r>
    </w:p>
    <w:p w14:paraId="21DB60BD" w14:textId="77777777" w:rsidR="00CF62C2" w:rsidRPr="00CF62C2" w:rsidRDefault="00CF62C2" w:rsidP="006301CA">
      <w:pPr>
        <w:spacing w:line="276" w:lineRule="auto"/>
        <w:ind w:right="19"/>
        <w:jc w:val="both"/>
        <w:rPr>
          <w:rFonts w:ascii="Calibri" w:hAnsi="Calibri" w:cs="Times New Roman"/>
          <w:sz w:val="24"/>
          <w:szCs w:val="20"/>
          <w:lang w:eastAsia="fr-FR"/>
        </w:rPr>
      </w:pPr>
    </w:p>
    <w:p w14:paraId="781AF3EB" w14:textId="77777777" w:rsidR="00CF62C2" w:rsidRPr="00675567" w:rsidRDefault="00CF62C2" w:rsidP="006301CA">
      <w:pPr>
        <w:pStyle w:val="Paragraphedeliste"/>
        <w:numPr>
          <w:ilvl w:val="0"/>
          <w:numId w:val="22"/>
        </w:numPr>
        <w:spacing w:line="276" w:lineRule="auto"/>
        <w:ind w:right="19"/>
        <w:jc w:val="both"/>
        <w:rPr>
          <w:rFonts w:ascii="Calibri" w:hAnsi="Calibri" w:cs="Arial"/>
          <w:sz w:val="24"/>
          <w:szCs w:val="20"/>
          <w:lang w:eastAsia="fr-FR"/>
        </w:rPr>
      </w:pPr>
      <w:r w:rsidRPr="00675567">
        <w:rPr>
          <w:rFonts w:ascii="Calibri" w:hAnsi="Calibri" w:cs="Arial"/>
          <w:sz w:val="24"/>
          <w:szCs w:val="20"/>
          <w:lang w:eastAsia="fr-FR"/>
        </w:rPr>
        <w:t>Le calcul est effectué par un employé ou un gestionnaire externe ou un employé de la Coopérative;</w:t>
      </w:r>
    </w:p>
    <w:p w14:paraId="3D0C8697" w14:textId="77777777" w:rsidR="00CF62C2" w:rsidRPr="00675567" w:rsidRDefault="00CF62C2" w:rsidP="006301CA">
      <w:pPr>
        <w:pStyle w:val="Paragraphedeliste"/>
        <w:numPr>
          <w:ilvl w:val="0"/>
          <w:numId w:val="23"/>
        </w:numPr>
        <w:spacing w:line="276" w:lineRule="auto"/>
        <w:ind w:right="19"/>
        <w:jc w:val="both"/>
        <w:rPr>
          <w:rFonts w:ascii="Calibri" w:hAnsi="Calibri" w:cs="Arial"/>
          <w:sz w:val="24"/>
          <w:szCs w:val="20"/>
          <w:lang w:eastAsia="fr-FR"/>
        </w:rPr>
      </w:pPr>
      <w:r w:rsidRPr="00675567">
        <w:rPr>
          <w:rFonts w:ascii="Calibri" w:hAnsi="Calibri" w:cs="Arial"/>
          <w:sz w:val="24"/>
          <w:szCs w:val="20"/>
          <w:lang w:eastAsia="fr-FR"/>
        </w:rPr>
        <w:lastRenderedPageBreak/>
        <w:t>Le conseil d’administration en fait la demande au « comité de gestion de l'AACR » ou au gestionnaire;</w:t>
      </w:r>
    </w:p>
    <w:p w14:paraId="24943163" w14:textId="77777777" w:rsidR="00CF62C2" w:rsidRPr="00675567" w:rsidRDefault="00CF62C2" w:rsidP="006301CA">
      <w:pPr>
        <w:pStyle w:val="Paragraphedeliste"/>
        <w:numPr>
          <w:ilvl w:val="0"/>
          <w:numId w:val="23"/>
        </w:numPr>
        <w:spacing w:line="276" w:lineRule="auto"/>
        <w:ind w:right="19"/>
        <w:jc w:val="both"/>
        <w:rPr>
          <w:rFonts w:ascii="Calibri" w:hAnsi="Calibri" w:cs="Arial"/>
          <w:sz w:val="24"/>
          <w:szCs w:val="20"/>
          <w:lang w:eastAsia="fr-FR"/>
        </w:rPr>
      </w:pPr>
      <w:r w:rsidRPr="00675567">
        <w:rPr>
          <w:rFonts w:ascii="Calibri" w:hAnsi="Calibri" w:cs="Arial"/>
          <w:sz w:val="24"/>
          <w:szCs w:val="20"/>
          <w:lang w:eastAsia="fr-FR"/>
        </w:rPr>
        <w:t>Des autorités légitimes en font la demande (firmes comptables, ministères et organismes gouvernementaux).</w:t>
      </w:r>
    </w:p>
    <w:p w14:paraId="64377755" w14:textId="77777777" w:rsidR="00CF62C2" w:rsidRPr="00CF62C2" w:rsidRDefault="00CF62C2" w:rsidP="006301CA">
      <w:pPr>
        <w:spacing w:line="276" w:lineRule="auto"/>
        <w:ind w:right="19"/>
        <w:jc w:val="both"/>
        <w:rPr>
          <w:rFonts w:ascii="Calibri" w:hAnsi="Calibri" w:cs="Times New Roman"/>
          <w:sz w:val="24"/>
          <w:szCs w:val="20"/>
          <w:lang w:eastAsia="fr-FR"/>
        </w:rPr>
      </w:pPr>
    </w:p>
    <w:p w14:paraId="3EE9E5F3" w14:textId="77777777" w:rsidR="00CF62C2" w:rsidRPr="00CF62C2" w:rsidRDefault="00CF62C2" w:rsidP="006301CA">
      <w:pPr>
        <w:spacing w:line="276" w:lineRule="auto"/>
        <w:ind w:right="19"/>
        <w:jc w:val="both"/>
        <w:rPr>
          <w:rFonts w:ascii="Calibri" w:hAnsi="Calibri" w:cs="Times New Roman"/>
          <w:sz w:val="24"/>
          <w:szCs w:val="20"/>
          <w:lang w:eastAsia="fr-FR"/>
        </w:rPr>
      </w:pPr>
      <w:r w:rsidRPr="00CF62C2">
        <w:rPr>
          <w:rFonts w:ascii="Calibri" w:hAnsi="Calibri" w:cs="Times New Roman"/>
          <w:sz w:val="24"/>
          <w:szCs w:val="20"/>
          <w:lang w:eastAsia="fr-FR"/>
        </w:rPr>
        <w:t>Les documents concernant les ménages ou les individus demandeurs et bénéficiaires de l’AACR sont conservés dans un endroit accessible aux seules personnes autorisées.</w:t>
      </w:r>
    </w:p>
    <w:p w14:paraId="2E276E99" w14:textId="77777777" w:rsidR="00CF62C2" w:rsidRPr="00CF62C2" w:rsidRDefault="00CF62C2" w:rsidP="006301CA">
      <w:pPr>
        <w:spacing w:line="276" w:lineRule="auto"/>
        <w:ind w:right="19"/>
        <w:jc w:val="both"/>
        <w:rPr>
          <w:rFonts w:ascii="Calibri" w:hAnsi="Calibri" w:cs="Times New Roman"/>
          <w:sz w:val="24"/>
          <w:szCs w:val="20"/>
          <w:lang w:eastAsia="fr-FR"/>
        </w:rPr>
      </w:pPr>
    </w:p>
    <w:p w14:paraId="39CABCD3" w14:textId="77777777" w:rsidR="00CF62C2" w:rsidRPr="00CF62C2" w:rsidRDefault="00CF62C2" w:rsidP="006301CA">
      <w:pPr>
        <w:spacing w:line="276" w:lineRule="auto"/>
        <w:ind w:right="19"/>
        <w:jc w:val="both"/>
        <w:rPr>
          <w:rFonts w:ascii="Calibri" w:hAnsi="Calibri" w:cs="Times New Roman"/>
          <w:sz w:val="24"/>
          <w:szCs w:val="20"/>
          <w:lang w:eastAsia="fr-FR"/>
        </w:rPr>
      </w:pPr>
      <w:r w:rsidRPr="00CF62C2">
        <w:rPr>
          <w:rFonts w:ascii="Calibri" w:hAnsi="Calibri" w:cs="Times New Roman"/>
          <w:sz w:val="24"/>
          <w:szCs w:val="20"/>
          <w:lang w:eastAsia="fr-FR"/>
        </w:rPr>
        <w:t>Chacun des membres du comité de gestion de l’AACR doit signer un engagement à la confidentialité (voir annexe 2).</w:t>
      </w:r>
    </w:p>
    <w:p w14:paraId="31BAAAF1" w14:textId="77777777" w:rsidR="00CF62C2" w:rsidRPr="00CF62C2" w:rsidRDefault="00CF62C2" w:rsidP="00CF62C2">
      <w:pPr>
        <w:keepNext/>
        <w:tabs>
          <w:tab w:val="left" w:pos="453"/>
        </w:tabs>
        <w:ind w:left="360"/>
        <w:outlineLvl w:val="4"/>
        <w:rPr>
          <w:rFonts w:ascii="Arial" w:hAnsi="Arial" w:cs="Times New Roman"/>
          <w:sz w:val="20"/>
          <w:szCs w:val="20"/>
          <w:lang w:eastAsia="fr-FR"/>
        </w:rPr>
      </w:pPr>
    </w:p>
    <w:p w14:paraId="613CB38B" w14:textId="77777777" w:rsidR="00CF62C2" w:rsidRPr="00CF62C2" w:rsidRDefault="00CF62C2" w:rsidP="00CF62C2">
      <w:pPr>
        <w:rPr>
          <w:rFonts w:ascii="Times New Roman" w:hAnsi="Times New Roman" w:cs="Times New Roman"/>
          <w:sz w:val="20"/>
          <w:szCs w:val="20"/>
          <w:lang w:eastAsia="fr-FR"/>
        </w:rPr>
      </w:pPr>
    </w:p>
    <w:p w14:paraId="70C0CD16" w14:textId="77777777" w:rsidR="00CF62C2" w:rsidRPr="00CF62C2" w:rsidRDefault="00CF62C2" w:rsidP="00CF62C2">
      <w:pPr>
        <w:keepNext/>
        <w:tabs>
          <w:tab w:val="left" w:pos="453"/>
        </w:tabs>
        <w:ind w:left="360" w:hanging="360"/>
        <w:outlineLvl w:val="4"/>
        <w:rPr>
          <w:rFonts w:ascii="Calibri" w:eastAsia="Gungsuh" w:hAnsi="Calibri" w:cs="Calibri"/>
          <w:b/>
          <w:bCs/>
          <w:smallCaps/>
          <w:szCs w:val="24"/>
          <w:lang w:val="fr-FR" w:eastAsia="fr-FR"/>
        </w:rPr>
      </w:pPr>
      <w:r w:rsidRPr="00CF62C2">
        <w:rPr>
          <w:rFonts w:ascii="Calibri" w:eastAsia="Gungsuh" w:hAnsi="Calibri" w:cs="Calibri"/>
          <w:b/>
          <w:bCs/>
          <w:smallCaps/>
          <w:szCs w:val="24"/>
          <w:lang w:val="fr-FR" w:eastAsia="fr-FR"/>
        </w:rPr>
        <w:t>ENTRÉE EN VIGUEUR</w:t>
      </w:r>
    </w:p>
    <w:p w14:paraId="2F88ACEB" w14:textId="77777777" w:rsidR="00CF62C2" w:rsidRPr="00CF62C2" w:rsidRDefault="00CF62C2" w:rsidP="00CF62C2">
      <w:pPr>
        <w:ind w:right="19"/>
        <w:jc w:val="both"/>
        <w:rPr>
          <w:rFonts w:ascii="Arial" w:hAnsi="Arial" w:cs="Times New Roman"/>
          <w:sz w:val="20"/>
          <w:szCs w:val="20"/>
          <w:lang w:eastAsia="fr-FR"/>
        </w:rPr>
      </w:pPr>
    </w:p>
    <w:p w14:paraId="295E8AD0" w14:textId="77777777" w:rsidR="00CF62C2" w:rsidRPr="00CF62C2" w:rsidRDefault="00CF62C2" w:rsidP="00CF62C2">
      <w:pPr>
        <w:ind w:right="19"/>
        <w:jc w:val="both"/>
        <w:rPr>
          <w:rFonts w:ascii="Arial" w:hAnsi="Arial" w:cs="Times New Roman"/>
          <w:sz w:val="20"/>
          <w:szCs w:val="20"/>
          <w:lang w:eastAsia="fr-FR"/>
        </w:rPr>
      </w:pPr>
    </w:p>
    <w:p w14:paraId="2B00266E" w14:textId="77777777" w:rsidR="00CF62C2" w:rsidRPr="00CF62C2" w:rsidRDefault="00CF62C2" w:rsidP="00CF62C2">
      <w:pPr>
        <w:spacing w:line="276" w:lineRule="auto"/>
        <w:ind w:right="19"/>
        <w:rPr>
          <w:rFonts w:ascii="Calibri" w:hAnsi="Calibri" w:cs="Times New Roman"/>
          <w:sz w:val="24"/>
          <w:szCs w:val="24"/>
          <w:u w:val="single"/>
          <w:lang w:eastAsia="fr-FR"/>
        </w:rPr>
      </w:pPr>
      <w:r w:rsidRPr="00CF62C2">
        <w:rPr>
          <w:rFonts w:ascii="Calibri" w:hAnsi="Calibri" w:cs="Times New Roman"/>
          <w:sz w:val="24"/>
          <w:szCs w:val="24"/>
          <w:lang w:eastAsia="fr-FR"/>
        </w:rPr>
        <w:t>Cette politique a été adoptée le</w:t>
      </w:r>
      <w:r w:rsidRPr="00CF62C2">
        <w:rPr>
          <w:rFonts w:ascii="Calibri" w:hAnsi="Calibri" w:cs="Times New Roman"/>
          <w:sz w:val="24"/>
          <w:szCs w:val="24"/>
          <w:u w:val="single"/>
          <w:lang w:eastAsia="fr-FR"/>
        </w:rPr>
        <w:tab/>
      </w:r>
      <w:r w:rsidRPr="00CF62C2">
        <w:rPr>
          <w:rFonts w:ascii="Calibri" w:hAnsi="Calibri" w:cs="Times New Roman"/>
          <w:sz w:val="24"/>
          <w:szCs w:val="24"/>
          <w:u w:val="single"/>
          <w:lang w:eastAsia="fr-FR"/>
        </w:rPr>
        <w:tab/>
      </w:r>
      <w:r w:rsidRPr="00CF62C2">
        <w:rPr>
          <w:rFonts w:ascii="Calibri" w:hAnsi="Calibri" w:cs="Times New Roman"/>
          <w:sz w:val="24"/>
          <w:szCs w:val="24"/>
          <w:lang w:eastAsia="fr-FR"/>
        </w:rPr>
        <w:t xml:space="preserve">et entre en vigueur le </w:t>
      </w:r>
      <w:r w:rsidRPr="00CF62C2">
        <w:rPr>
          <w:rFonts w:ascii="Calibri" w:hAnsi="Calibri" w:cs="Times New Roman"/>
          <w:sz w:val="24"/>
          <w:szCs w:val="24"/>
          <w:u w:val="single"/>
          <w:lang w:eastAsia="fr-FR"/>
        </w:rPr>
        <w:tab/>
      </w:r>
      <w:r w:rsidRPr="00CF62C2">
        <w:rPr>
          <w:rFonts w:ascii="Calibri" w:hAnsi="Calibri" w:cs="Times New Roman"/>
          <w:sz w:val="24"/>
          <w:szCs w:val="24"/>
          <w:u w:val="single"/>
          <w:lang w:eastAsia="fr-FR"/>
        </w:rPr>
        <w:tab/>
      </w:r>
      <w:r w:rsidRPr="00CF62C2">
        <w:rPr>
          <w:rFonts w:ascii="Calibri" w:hAnsi="Calibri" w:cs="Times New Roman"/>
          <w:sz w:val="24"/>
          <w:szCs w:val="24"/>
          <w:u w:val="single"/>
          <w:lang w:eastAsia="fr-FR"/>
        </w:rPr>
        <w:tab/>
      </w:r>
      <w:r w:rsidRPr="00CF62C2">
        <w:rPr>
          <w:rFonts w:ascii="Calibri" w:hAnsi="Calibri" w:cs="Times New Roman"/>
          <w:sz w:val="24"/>
          <w:szCs w:val="24"/>
          <w:lang w:eastAsia="fr-FR"/>
        </w:rPr>
        <w:t>.</w:t>
      </w:r>
    </w:p>
    <w:p w14:paraId="3FCF0DC5" w14:textId="77777777" w:rsidR="00CF62C2" w:rsidRPr="00CF62C2" w:rsidRDefault="00CF62C2" w:rsidP="00CF62C2">
      <w:pPr>
        <w:keepNext/>
        <w:ind w:right="14"/>
        <w:outlineLvl w:val="0"/>
        <w:rPr>
          <w:rFonts w:ascii="Arial" w:eastAsia="Gungsuh" w:hAnsi="Arial" w:cs="Arial"/>
          <w:b/>
          <w:bCs/>
          <w:caps/>
          <w:sz w:val="20"/>
          <w:szCs w:val="20"/>
          <w:lang w:eastAsia="fr-FR"/>
        </w:rPr>
      </w:pPr>
    </w:p>
    <w:p w14:paraId="0550272C" w14:textId="77777777" w:rsidR="00CF62C2" w:rsidRPr="00CF62C2" w:rsidRDefault="00CF62C2" w:rsidP="00CF62C2">
      <w:pPr>
        <w:keepNext/>
        <w:ind w:right="14"/>
        <w:outlineLvl w:val="0"/>
        <w:rPr>
          <w:rFonts w:ascii="Arial" w:eastAsia="Gungsuh" w:hAnsi="Arial" w:cs="Arial"/>
          <w:b/>
          <w:bCs/>
          <w:caps/>
          <w:sz w:val="20"/>
          <w:szCs w:val="20"/>
          <w:lang w:eastAsia="fr-FR"/>
        </w:rPr>
      </w:pPr>
    </w:p>
    <w:p w14:paraId="6EFB65F9" w14:textId="77777777" w:rsidR="00CF62C2" w:rsidRPr="00CF62C2" w:rsidRDefault="00CF62C2" w:rsidP="00CF62C2">
      <w:pPr>
        <w:keepNext/>
        <w:ind w:right="14"/>
        <w:outlineLvl w:val="0"/>
        <w:rPr>
          <w:rFonts w:ascii="Arial" w:eastAsia="Gungsuh" w:hAnsi="Arial" w:cs="Arial"/>
          <w:b/>
          <w:bCs/>
          <w:caps/>
          <w:sz w:val="20"/>
          <w:szCs w:val="20"/>
          <w:lang w:eastAsia="fr-FR"/>
        </w:rPr>
      </w:pPr>
    </w:p>
    <w:p w14:paraId="3D83FAFE" w14:textId="77777777" w:rsidR="00CF62C2" w:rsidRPr="00CF62C2" w:rsidRDefault="00CF62C2" w:rsidP="00CF62C2">
      <w:pPr>
        <w:spacing w:line="276" w:lineRule="auto"/>
        <w:ind w:right="19"/>
        <w:jc w:val="both"/>
        <w:rPr>
          <w:rFonts w:ascii="Calibri" w:hAnsi="Calibri" w:cs="Times New Roman"/>
          <w:sz w:val="24"/>
          <w:szCs w:val="24"/>
          <w:u w:val="single"/>
          <w:lang w:eastAsia="fr-FR"/>
        </w:rPr>
      </w:pPr>
      <w:r w:rsidRPr="00CF62C2">
        <w:rPr>
          <w:rFonts w:ascii="Calibri" w:hAnsi="Calibri" w:cs="Times New Roman"/>
          <w:sz w:val="24"/>
          <w:szCs w:val="24"/>
          <w:u w:val="single"/>
          <w:lang w:eastAsia="fr-FR"/>
        </w:rPr>
        <w:tab/>
      </w:r>
      <w:r w:rsidRPr="00CF62C2">
        <w:rPr>
          <w:rFonts w:ascii="Calibri" w:hAnsi="Calibri" w:cs="Times New Roman"/>
          <w:sz w:val="24"/>
          <w:szCs w:val="24"/>
          <w:u w:val="single"/>
          <w:lang w:eastAsia="fr-FR"/>
        </w:rPr>
        <w:tab/>
      </w:r>
      <w:r w:rsidRPr="00CF62C2">
        <w:rPr>
          <w:rFonts w:ascii="Calibri" w:hAnsi="Calibri" w:cs="Times New Roman"/>
          <w:sz w:val="24"/>
          <w:szCs w:val="24"/>
          <w:u w:val="single"/>
          <w:lang w:eastAsia="fr-FR"/>
        </w:rPr>
        <w:tab/>
      </w:r>
      <w:r w:rsidRPr="00CF62C2">
        <w:rPr>
          <w:rFonts w:ascii="Calibri" w:hAnsi="Calibri" w:cs="Times New Roman"/>
          <w:sz w:val="24"/>
          <w:szCs w:val="24"/>
          <w:u w:val="single"/>
          <w:lang w:eastAsia="fr-FR"/>
        </w:rPr>
        <w:tab/>
      </w:r>
    </w:p>
    <w:p w14:paraId="0B40ADBB" w14:textId="77777777" w:rsidR="00CF62C2" w:rsidRPr="00CF62C2" w:rsidRDefault="00CF62C2" w:rsidP="00CF62C2">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t>Secrétaire de la Coopérative</w:t>
      </w:r>
    </w:p>
    <w:p w14:paraId="4B558F0A" w14:textId="77777777" w:rsidR="00CF62C2" w:rsidRPr="00CF62C2" w:rsidRDefault="00CF62C2" w:rsidP="00CF62C2">
      <w:pPr>
        <w:keepNext/>
        <w:ind w:right="14"/>
        <w:outlineLvl w:val="0"/>
        <w:rPr>
          <w:rFonts w:ascii="Arial" w:eastAsia="Gungsuh" w:hAnsi="Arial" w:cs="Arial"/>
          <w:b/>
          <w:bCs/>
          <w:caps/>
          <w:sz w:val="20"/>
          <w:szCs w:val="20"/>
          <w:lang w:eastAsia="fr-FR"/>
        </w:rPr>
      </w:pPr>
      <w:r w:rsidRPr="00CF62C2">
        <w:rPr>
          <w:rFonts w:ascii="Arial" w:eastAsia="Gungsuh" w:hAnsi="Arial" w:cs="Arial"/>
          <w:b/>
          <w:bCs/>
          <w:caps/>
          <w:sz w:val="20"/>
          <w:szCs w:val="20"/>
          <w:lang w:eastAsia="fr-FR"/>
        </w:rPr>
        <w:br w:type="page"/>
      </w:r>
    </w:p>
    <w:p w14:paraId="2C5D3DA3" w14:textId="5DC9A3FA" w:rsidR="00CF62C2" w:rsidRPr="006301CA" w:rsidRDefault="00CF62C2" w:rsidP="006301CA">
      <w:pPr>
        <w:pStyle w:val="Titre2"/>
        <w:jc w:val="center"/>
      </w:pPr>
      <w:bookmarkStart w:id="72" w:name="_Toc77750686"/>
      <w:r w:rsidRPr="006301CA">
        <w:lastRenderedPageBreak/>
        <w:t>ANNEXE 1</w:t>
      </w:r>
      <w:bookmarkEnd w:id="72"/>
    </w:p>
    <w:p w14:paraId="1012693D" w14:textId="77777777" w:rsidR="00CF62C2" w:rsidRPr="00CF62C2" w:rsidRDefault="00CF62C2" w:rsidP="00CF62C2">
      <w:pPr>
        <w:ind w:right="19"/>
        <w:jc w:val="center"/>
        <w:rPr>
          <w:rFonts w:ascii="Calibri" w:hAnsi="Calibri" w:cs="Times New Roman"/>
          <w:b/>
          <w:sz w:val="24"/>
          <w:szCs w:val="24"/>
          <w:lang w:eastAsia="fr-FR"/>
        </w:rPr>
      </w:pPr>
    </w:p>
    <w:p w14:paraId="2D5C0687" w14:textId="77777777" w:rsidR="00CF62C2" w:rsidRPr="00CF62C2" w:rsidRDefault="00CF62C2" w:rsidP="00CF62C2">
      <w:pPr>
        <w:ind w:right="19"/>
        <w:jc w:val="center"/>
        <w:rPr>
          <w:rFonts w:ascii="Calibri" w:hAnsi="Calibri" w:cs="Times New Roman"/>
          <w:sz w:val="24"/>
          <w:szCs w:val="24"/>
          <w:lang w:eastAsia="fr-FR"/>
        </w:rPr>
      </w:pPr>
      <w:r w:rsidRPr="00CF62C2">
        <w:rPr>
          <w:rFonts w:ascii="Calibri" w:hAnsi="Calibri" w:cs="Times New Roman"/>
          <w:b/>
          <w:sz w:val="24"/>
          <w:szCs w:val="24"/>
          <w:lang w:eastAsia="fr-FR"/>
        </w:rPr>
        <w:t>FONDS DE SURPLUS DE SUBVENTIONS (RÉSERVE DE L’AACR)</w:t>
      </w:r>
    </w:p>
    <w:p w14:paraId="3E7339D1" w14:textId="77777777" w:rsidR="00CF62C2" w:rsidRPr="00CF62C2" w:rsidRDefault="00CF62C2" w:rsidP="00CF62C2">
      <w:pPr>
        <w:ind w:right="19"/>
        <w:jc w:val="both"/>
        <w:rPr>
          <w:rFonts w:ascii="Calibri" w:hAnsi="Calibri" w:cs="Times New Roman"/>
          <w:sz w:val="24"/>
          <w:szCs w:val="24"/>
          <w:lang w:eastAsia="fr-FR"/>
        </w:rPr>
      </w:pPr>
    </w:p>
    <w:p w14:paraId="657DD96B" w14:textId="77777777" w:rsidR="00CF62C2" w:rsidRPr="00CF62C2" w:rsidRDefault="00CF62C2" w:rsidP="00CF62C2">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t>Conformément à l’entente, tout surplus de subventions (AACR) sera conservé dans un fonds de surplus de subvention d’une valeur maximale équivalant à 500 $ par logement, plus les intérêts courus. Une fois ce fonds provisionné au maximum permis, les montants non utilisés annuellement doivent être remboursés à la SCHL.</w:t>
      </w:r>
    </w:p>
    <w:p w14:paraId="280ADD8D" w14:textId="77777777" w:rsidR="00CF62C2" w:rsidRPr="00CF62C2" w:rsidRDefault="00CF62C2" w:rsidP="00CF62C2">
      <w:pPr>
        <w:spacing w:line="276" w:lineRule="auto"/>
        <w:ind w:right="19"/>
        <w:jc w:val="both"/>
        <w:rPr>
          <w:rFonts w:ascii="Calibri" w:hAnsi="Calibri" w:cs="Times New Roman"/>
          <w:sz w:val="24"/>
          <w:szCs w:val="24"/>
          <w:lang w:eastAsia="fr-FR"/>
        </w:rPr>
      </w:pPr>
    </w:p>
    <w:p w14:paraId="43E2317B" w14:textId="77777777" w:rsidR="00CF62C2" w:rsidRPr="00CF62C2" w:rsidRDefault="00CF62C2" w:rsidP="00CF62C2">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t xml:space="preserve">Le fonds de surplus de subventions doit être conservé dans un compte bancaire ou un dépôt à terme identifié à cette fin. Tout surplus de subventions plus les intérêts ne peuvent être utilisés que pour l’AACR. </w:t>
      </w:r>
    </w:p>
    <w:p w14:paraId="57910B8E" w14:textId="77777777" w:rsidR="00CF62C2" w:rsidRPr="00CF62C2" w:rsidRDefault="00CF62C2" w:rsidP="00CF62C2">
      <w:pPr>
        <w:spacing w:line="276" w:lineRule="auto"/>
        <w:ind w:right="19"/>
        <w:jc w:val="both"/>
        <w:rPr>
          <w:rFonts w:ascii="Calibri" w:hAnsi="Calibri" w:cs="Times New Roman"/>
          <w:sz w:val="24"/>
          <w:szCs w:val="24"/>
          <w:lang w:eastAsia="fr-FR"/>
        </w:rPr>
      </w:pPr>
    </w:p>
    <w:p w14:paraId="7275388D" w14:textId="77777777" w:rsidR="00CF62C2" w:rsidRPr="00CF62C2" w:rsidRDefault="00CF62C2" w:rsidP="00CF62C2">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t xml:space="preserve">Le Fonds de surplus de subventions peut être utilisé pour satisfaire les besoins des ménages admissibles en comblant une éventuelle insuffisance des montants d’AACR disponibles. </w:t>
      </w:r>
    </w:p>
    <w:p w14:paraId="16075DA1" w14:textId="77777777" w:rsidR="00CF62C2" w:rsidRPr="00CF62C2" w:rsidRDefault="00CF62C2" w:rsidP="00CF62C2">
      <w:pPr>
        <w:ind w:right="19"/>
        <w:jc w:val="both"/>
        <w:rPr>
          <w:rFonts w:ascii="Arial" w:hAnsi="Arial" w:cs="Times New Roman"/>
          <w:sz w:val="20"/>
          <w:szCs w:val="20"/>
          <w:lang w:eastAsia="fr-FR"/>
        </w:rPr>
      </w:pPr>
    </w:p>
    <w:p w14:paraId="339FAC40" w14:textId="77777777" w:rsidR="00CF62C2" w:rsidRPr="00CF62C2" w:rsidRDefault="00CF62C2" w:rsidP="00CF62C2">
      <w:pPr>
        <w:ind w:right="19"/>
        <w:jc w:val="both"/>
        <w:rPr>
          <w:rFonts w:ascii="Times New Roman" w:hAnsi="Times New Roman" w:cs="Times New Roman"/>
          <w:sz w:val="20"/>
          <w:szCs w:val="20"/>
          <w:lang w:eastAsia="fr-FR"/>
        </w:rPr>
      </w:pPr>
    </w:p>
    <w:p w14:paraId="0F9FE706" w14:textId="77777777" w:rsidR="00CF62C2" w:rsidRPr="00CF62C2" w:rsidRDefault="00CF62C2" w:rsidP="00CF62C2">
      <w:pPr>
        <w:keepNext/>
        <w:ind w:right="14"/>
        <w:outlineLvl w:val="0"/>
        <w:rPr>
          <w:rFonts w:ascii="Calibri" w:eastAsia="Gungsuh" w:hAnsi="Calibri" w:cs="Arial"/>
          <w:b/>
          <w:bCs/>
          <w:caps/>
          <w:sz w:val="24"/>
          <w:szCs w:val="24"/>
          <w:lang w:eastAsia="fr-FR"/>
        </w:rPr>
      </w:pPr>
      <w:r w:rsidRPr="00CF62C2">
        <w:rPr>
          <w:rFonts w:ascii="Calibri" w:eastAsia="Gungsuh" w:hAnsi="Calibri" w:cs="Arial"/>
          <w:b/>
          <w:bCs/>
          <w:caps/>
          <w:sz w:val="24"/>
          <w:szCs w:val="24"/>
          <w:lang w:eastAsia="fr-FR"/>
        </w:rPr>
        <w:br w:type="page"/>
      </w:r>
    </w:p>
    <w:p w14:paraId="046E8782" w14:textId="5F6A2A59" w:rsidR="00CF62C2" w:rsidRPr="006301CA" w:rsidRDefault="00CF62C2" w:rsidP="006301CA">
      <w:pPr>
        <w:pStyle w:val="Titre2"/>
        <w:jc w:val="center"/>
      </w:pPr>
      <w:bookmarkStart w:id="73" w:name="_Toc77750687"/>
      <w:r w:rsidRPr="006301CA">
        <w:lastRenderedPageBreak/>
        <w:t>ANNEXE 2</w:t>
      </w:r>
      <w:bookmarkEnd w:id="73"/>
    </w:p>
    <w:p w14:paraId="1F512DCB" w14:textId="77777777" w:rsidR="00CF62C2" w:rsidRPr="00CF62C2" w:rsidRDefault="00CF62C2" w:rsidP="00CF62C2">
      <w:pPr>
        <w:ind w:right="19"/>
        <w:jc w:val="center"/>
        <w:rPr>
          <w:rFonts w:ascii="Calibri" w:hAnsi="Calibri" w:cs="Times New Roman"/>
          <w:b/>
          <w:sz w:val="24"/>
          <w:szCs w:val="24"/>
          <w:lang w:eastAsia="fr-FR"/>
        </w:rPr>
      </w:pPr>
    </w:p>
    <w:p w14:paraId="085674A1" w14:textId="77777777" w:rsidR="00CF62C2" w:rsidRPr="00CF62C2" w:rsidRDefault="00CF62C2" w:rsidP="00CF62C2">
      <w:pPr>
        <w:ind w:right="19"/>
        <w:jc w:val="center"/>
        <w:rPr>
          <w:rFonts w:ascii="Calibri" w:hAnsi="Calibri" w:cs="Times New Roman"/>
          <w:sz w:val="24"/>
          <w:szCs w:val="24"/>
          <w:lang w:eastAsia="fr-FR"/>
        </w:rPr>
      </w:pPr>
      <w:r w:rsidRPr="00CF62C2">
        <w:rPr>
          <w:rFonts w:ascii="Calibri" w:hAnsi="Calibri" w:cs="Times New Roman"/>
          <w:b/>
          <w:sz w:val="24"/>
          <w:szCs w:val="24"/>
          <w:lang w:eastAsia="fr-FR"/>
        </w:rPr>
        <w:t>ENGAGEMENT À LA CONFIDENTIALITÉ</w:t>
      </w:r>
    </w:p>
    <w:p w14:paraId="77C4FA95" w14:textId="77777777" w:rsidR="00CF62C2" w:rsidRPr="00CF62C2" w:rsidRDefault="00CF62C2" w:rsidP="00CF62C2">
      <w:pPr>
        <w:ind w:right="19"/>
        <w:jc w:val="center"/>
        <w:rPr>
          <w:rFonts w:ascii="Calibri" w:hAnsi="Calibri" w:cs="Times New Roman"/>
          <w:sz w:val="24"/>
          <w:szCs w:val="24"/>
          <w:lang w:eastAsia="fr-FR"/>
        </w:rPr>
      </w:pPr>
    </w:p>
    <w:p w14:paraId="3276130F" w14:textId="77777777" w:rsidR="00CF62C2" w:rsidRPr="00CF62C2" w:rsidRDefault="00CF62C2" w:rsidP="00CF62C2">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t>À signer par les membres du comité de gestion de l'AACR.</w:t>
      </w:r>
    </w:p>
    <w:p w14:paraId="76C5E264" w14:textId="77777777" w:rsidR="00CF62C2" w:rsidRPr="00CF62C2" w:rsidRDefault="00CF62C2" w:rsidP="00CF62C2">
      <w:pPr>
        <w:spacing w:line="276" w:lineRule="auto"/>
        <w:ind w:right="19"/>
        <w:jc w:val="both"/>
        <w:rPr>
          <w:rFonts w:ascii="Calibri" w:hAnsi="Calibri" w:cs="Times New Roman"/>
          <w:sz w:val="24"/>
          <w:szCs w:val="24"/>
          <w:lang w:eastAsia="fr-FR"/>
        </w:rPr>
      </w:pPr>
    </w:p>
    <w:p w14:paraId="0EF85EAE" w14:textId="5C83C052" w:rsidR="00CF62C2" w:rsidRPr="00CF62C2" w:rsidRDefault="00CF62C2" w:rsidP="00CF62C2">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t>Considérant que les renseignements fournis par les personnes et les ménages au comité de gestion de l’AACR de la Coopérative constituent des renseignements personnels confidentiels :</w:t>
      </w:r>
    </w:p>
    <w:p w14:paraId="6954EC03" w14:textId="77777777" w:rsidR="00CF62C2" w:rsidRPr="00CF62C2" w:rsidRDefault="00CF62C2" w:rsidP="00CF62C2">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t xml:space="preserve">Je, </w:t>
      </w:r>
      <w:proofErr w:type="gramStart"/>
      <w:r w:rsidRPr="00CF62C2">
        <w:rPr>
          <w:rFonts w:ascii="Calibri" w:hAnsi="Calibri" w:cs="Times New Roman"/>
          <w:sz w:val="24"/>
          <w:szCs w:val="24"/>
          <w:lang w:eastAsia="fr-FR"/>
        </w:rPr>
        <w:t>soussigné,  _</w:t>
      </w:r>
      <w:proofErr w:type="gramEnd"/>
      <w:r w:rsidRPr="00CF62C2">
        <w:rPr>
          <w:rFonts w:ascii="Calibri" w:hAnsi="Calibri" w:cs="Times New Roman"/>
          <w:sz w:val="24"/>
          <w:szCs w:val="24"/>
          <w:lang w:eastAsia="fr-FR"/>
        </w:rPr>
        <w:t>_______________________________, à titre de membre du comité, m’engage à préserver la confidentialité des renseignements personnels recueillis, détenus ou utilisés dans le cadre de mes fonctions. Je reconnais que mon devoir de confidentialité s’accompagne de la nécessité d’obtenir le consentement exprès et spécifique de la personne intéressée pour transmettre l’information qui la concerne à des personnes ou des organismes non autorisés et en recevoir communication en vertu de la loi. De plus, je reconnais avoir l’obligation de ne pas utiliser les renseignements à des fins non pertinentes à l’objet du dossier constitué par le comité.</w:t>
      </w:r>
    </w:p>
    <w:p w14:paraId="79EF0EC5" w14:textId="77777777" w:rsidR="00CF62C2" w:rsidRPr="00CF62C2" w:rsidRDefault="00CF62C2" w:rsidP="00CF62C2">
      <w:pPr>
        <w:spacing w:line="276" w:lineRule="auto"/>
        <w:ind w:right="19"/>
        <w:jc w:val="both"/>
        <w:rPr>
          <w:rFonts w:ascii="Calibri" w:hAnsi="Calibri" w:cs="Times New Roman"/>
          <w:sz w:val="24"/>
          <w:szCs w:val="24"/>
          <w:lang w:eastAsia="fr-FR"/>
        </w:rPr>
      </w:pPr>
    </w:p>
    <w:p w14:paraId="63169A0B" w14:textId="77777777" w:rsidR="00CF62C2" w:rsidRPr="00CF62C2" w:rsidRDefault="00CF62C2" w:rsidP="00CF62C2">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t>Cependant, ces renseignements peuvent être communiqués aux mandataires et aux personnes de la Coopérative pour qui ces renseignements sont nécessaires à l’exercice de leurs fonctions ou de leur mandat (trésorier, gestionnaire externe, vérificateur, etc.). Dans ces cas, il n’est pas nécessaire d’obtenir le consentement préalable de la personne. La loi prévoit également, qu’en certaines occasions, ces renseignements peuvent être communiqués aux personnes autorisées en vertu de la loi.</w:t>
      </w:r>
    </w:p>
    <w:p w14:paraId="75208936" w14:textId="77777777" w:rsidR="00CF62C2" w:rsidRPr="00CF62C2" w:rsidRDefault="00CF62C2" w:rsidP="00CF62C2">
      <w:pPr>
        <w:spacing w:line="276" w:lineRule="auto"/>
        <w:ind w:right="19"/>
        <w:jc w:val="both"/>
        <w:rPr>
          <w:rFonts w:ascii="Calibri" w:hAnsi="Calibri" w:cs="Times New Roman"/>
          <w:sz w:val="24"/>
          <w:szCs w:val="24"/>
          <w:lang w:eastAsia="fr-FR"/>
        </w:rPr>
      </w:pPr>
    </w:p>
    <w:p w14:paraId="7C3CC810" w14:textId="77777777" w:rsidR="00CF62C2" w:rsidRPr="00CF62C2" w:rsidRDefault="00CF62C2" w:rsidP="00CF62C2">
      <w:pPr>
        <w:spacing w:line="276" w:lineRule="auto"/>
        <w:ind w:right="19"/>
        <w:jc w:val="both"/>
        <w:rPr>
          <w:rFonts w:ascii="Calibri" w:hAnsi="Calibri" w:cs="Times New Roman"/>
          <w:sz w:val="24"/>
          <w:szCs w:val="24"/>
          <w:lang w:eastAsia="fr-FR"/>
        </w:rPr>
      </w:pPr>
      <w:r w:rsidRPr="00CF62C2">
        <w:rPr>
          <w:rFonts w:ascii="Calibri" w:hAnsi="Calibri" w:cs="Times New Roman"/>
          <w:sz w:val="24"/>
          <w:szCs w:val="24"/>
          <w:lang w:eastAsia="fr-FR"/>
        </w:rPr>
        <w:t>Je reconnais que mon obligation de confidentialité à l’égard des renseignements personnels auxquels j’ai accès participe au respect de la protection de la vie privée des personnes concernées et que, par conséquent, cette obligation survit en tout temps à la cessation de mes fonctions au sein du comité.</w:t>
      </w:r>
    </w:p>
    <w:p w14:paraId="42D3F9EF" w14:textId="77777777" w:rsidR="00CF62C2" w:rsidRPr="00CF62C2" w:rsidRDefault="00CF62C2" w:rsidP="00CF62C2">
      <w:pPr>
        <w:ind w:right="19"/>
        <w:jc w:val="both"/>
        <w:rPr>
          <w:rFonts w:ascii="Calibri" w:hAnsi="Calibri" w:cs="Times New Roman"/>
          <w:sz w:val="24"/>
          <w:szCs w:val="24"/>
          <w:lang w:eastAsia="fr-FR"/>
        </w:rPr>
      </w:pPr>
    </w:p>
    <w:p w14:paraId="592823DC" w14:textId="77777777" w:rsidR="00CF62C2" w:rsidRPr="00CF62C2" w:rsidRDefault="00CF62C2" w:rsidP="00CF62C2">
      <w:pPr>
        <w:ind w:right="19"/>
        <w:jc w:val="both"/>
        <w:rPr>
          <w:rFonts w:ascii="Calibri" w:hAnsi="Calibri" w:cs="Times New Roman"/>
          <w:sz w:val="24"/>
          <w:szCs w:val="24"/>
          <w:lang w:eastAsia="fr-FR"/>
        </w:rPr>
      </w:pPr>
    </w:p>
    <w:p w14:paraId="73F4872F" w14:textId="77777777" w:rsidR="00CF62C2" w:rsidRPr="00CF62C2" w:rsidRDefault="00CF62C2" w:rsidP="00CF62C2">
      <w:pPr>
        <w:ind w:right="19"/>
        <w:jc w:val="both"/>
        <w:rPr>
          <w:rFonts w:ascii="Calibri" w:hAnsi="Calibri" w:cs="Times New Roman"/>
          <w:sz w:val="24"/>
          <w:szCs w:val="24"/>
          <w:lang w:eastAsia="fr-FR"/>
        </w:rPr>
      </w:pPr>
      <w:r w:rsidRPr="00CF62C2">
        <w:rPr>
          <w:rFonts w:ascii="Calibri" w:hAnsi="Calibri" w:cs="Times New Roman"/>
          <w:sz w:val="24"/>
          <w:szCs w:val="24"/>
          <w:lang w:eastAsia="fr-FR"/>
        </w:rPr>
        <w:t xml:space="preserve">J’ai signé le _______ jour du mois de __________ de l’an _________ </w:t>
      </w:r>
    </w:p>
    <w:p w14:paraId="06F3153B" w14:textId="77777777" w:rsidR="00CF62C2" w:rsidRPr="00CF62C2" w:rsidRDefault="00CF62C2" w:rsidP="00CF62C2">
      <w:pPr>
        <w:ind w:right="19"/>
        <w:jc w:val="both"/>
        <w:rPr>
          <w:rFonts w:ascii="Calibri" w:hAnsi="Calibri" w:cs="Times New Roman"/>
          <w:sz w:val="24"/>
          <w:szCs w:val="24"/>
          <w:lang w:eastAsia="fr-FR"/>
        </w:rPr>
      </w:pPr>
    </w:p>
    <w:p w14:paraId="3682355A" w14:textId="77777777" w:rsidR="00CF62C2" w:rsidRPr="00CF62C2" w:rsidRDefault="00CF62C2" w:rsidP="00CF62C2">
      <w:pPr>
        <w:ind w:right="19"/>
        <w:jc w:val="both"/>
        <w:rPr>
          <w:rFonts w:ascii="Calibri" w:hAnsi="Calibri" w:cs="Times New Roman"/>
          <w:sz w:val="24"/>
          <w:szCs w:val="24"/>
          <w:lang w:eastAsia="fr-FR"/>
        </w:rPr>
      </w:pPr>
    </w:p>
    <w:p w14:paraId="3C458B06" w14:textId="77777777" w:rsidR="00CF62C2" w:rsidRPr="00CF62C2" w:rsidRDefault="00CF62C2" w:rsidP="00CF62C2">
      <w:pPr>
        <w:ind w:right="19"/>
        <w:jc w:val="both"/>
        <w:rPr>
          <w:rFonts w:ascii="Calibri" w:hAnsi="Calibri" w:cs="Times New Roman"/>
          <w:sz w:val="24"/>
          <w:szCs w:val="24"/>
          <w:lang w:eastAsia="fr-FR"/>
        </w:rPr>
      </w:pPr>
      <w:r w:rsidRPr="00CF62C2">
        <w:rPr>
          <w:rFonts w:ascii="Calibri" w:hAnsi="Calibri" w:cs="Times New Roman"/>
          <w:sz w:val="24"/>
          <w:szCs w:val="24"/>
          <w:lang w:eastAsia="fr-FR"/>
        </w:rPr>
        <w:t>______________________________</w:t>
      </w:r>
    </w:p>
    <w:p w14:paraId="52F32A0A" w14:textId="77777777" w:rsidR="00CF62C2" w:rsidRPr="00CF62C2" w:rsidRDefault="00CF62C2" w:rsidP="00CF62C2">
      <w:pPr>
        <w:ind w:right="19"/>
        <w:jc w:val="both"/>
        <w:rPr>
          <w:rFonts w:ascii="Calibri" w:hAnsi="Calibri" w:cs="Times New Roman"/>
          <w:sz w:val="24"/>
          <w:szCs w:val="24"/>
          <w:lang w:eastAsia="fr-FR"/>
        </w:rPr>
      </w:pPr>
      <w:r w:rsidRPr="00CF62C2">
        <w:rPr>
          <w:rFonts w:ascii="Calibri" w:hAnsi="Calibri" w:cs="Times New Roman"/>
          <w:sz w:val="24"/>
          <w:szCs w:val="24"/>
          <w:lang w:eastAsia="fr-FR"/>
        </w:rPr>
        <w:t>Membre du comité</w:t>
      </w:r>
    </w:p>
    <w:p w14:paraId="0D0EE76B" w14:textId="77777777" w:rsidR="00CF62C2" w:rsidRPr="00CF62C2" w:rsidRDefault="00CF62C2" w:rsidP="00CF62C2">
      <w:pPr>
        <w:ind w:right="19"/>
        <w:jc w:val="both"/>
        <w:rPr>
          <w:rFonts w:ascii="Calibri" w:hAnsi="Calibri" w:cs="Times New Roman"/>
          <w:sz w:val="24"/>
          <w:szCs w:val="24"/>
          <w:lang w:eastAsia="fr-FR"/>
        </w:rPr>
      </w:pPr>
    </w:p>
    <w:p w14:paraId="0FD0A5ED" w14:textId="77777777" w:rsidR="00CF62C2" w:rsidRPr="00CF62C2" w:rsidRDefault="00CF62C2" w:rsidP="00CF62C2">
      <w:pPr>
        <w:ind w:right="19"/>
        <w:jc w:val="both"/>
        <w:rPr>
          <w:rFonts w:ascii="Calibri" w:hAnsi="Calibri" w:cs="Times New Roman"/>
          <w:sz w:val="24"/>
          <w:szCs w:val="24"/>
          <w:lang w:eastAsia="fr-FR"/>
        </w:rPr>
      </w:pPr>
      <w:r w:rsidRPr="00CF62C2">
        <w:rPr>
          <w:rFonts w:ascii="Calibri" w:hAnsi="Calibri" w:cs="Times New Roman"/>
          <w:sz w:val="24"/>
          <w:szCs w:val="24"/>
          <w:lang w:eastAsia="fr-FR"/>
        </w:rPr>
        <w:t>_____________________________</w:t>
      </w:r>
    </w:p>
    <w:p w14:paraId="527A3576" w14:textId="77777777" w:rsidR="00CF62C2" w:rsidRPr="00CF62C2" w:rsidRDefault="00CF62C2" w:rsidP="00CF62C2">
      <w:pPr>
        <w:ind w:right="19"/>
        <w:jc w:val="both"/>
        <w:rPr>
          <w:rFonts w:ascii="Calibri" w:hAnsi="Calibri" w:cs="Times New Roman"/>
          <w:sz w:val="24"/>
          <w:szCs w:val="24"/>
          <w:lang w:eastAsia="fr-FR"/>
        </w:rPr>
      </w:pPr>
    </w:p>
    <w:p w14:paraId="3B3FAFAF" w14:textId="5614EFE2" w:rsidR="0074738D" w:rsidRPr="00230264" w:rsidRDefault="00CF62C2" w:rsidP="006301CA">
      <w:pPr>
        <w:ind w:right="19"/>
        <w:jc w:val="both"/>
        <w:rPr>
          <w:rFonts w:cstheme="minorHAnsi"/>
          <w:sz w:val="20"/>
          <w:szCs w:val="20"/>
        </w:rPr>
      </w:pPr>
      <w:r w:rsidRPr="00CF62C2">
        <w:rPr>
          <w:rFonts w:ascii="Arial" w:hAnsi="Arial" w:cs="Times New Roman"/>
          <w:sz w:val="20"/>
          <w:szCs w:val="20"/>
          <w:lang w:eastAsia="fr-FR"/>
        </w:rPr>
        <w:t>Témoin</w:t>
      </w:r>
    </w:p>
    <w:sectPr w:rsidR="0074738D" w:rsidRPr="00230264">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9C83" w14:textId="77777777" w:rsidR="004145B7" w:rsidRDefault="004145B7" w:rsidP="0074738D">
      <w:r>
        <w:separator/>
      </w:r>
    </w:p>
  </w:endnote>
  <w:endnote w:type="continuationSeparator" w:id="0">
    <w:p w14:paraId="013994A1" w14:textId="77777777" w:rsidR="004145B7" w:rsidRDefault="004145B7" w:rsidP="0074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140893"/>
      <w:docPartObj>
        <w:docPartGallery w:val="Page Numbers (Bottom of Page)"/>
        <w:docPartUnique/>
      </w:docPartObj>
    </w:sdtPr>
    <w:sdtEndPr/>
    <w:sdtContent>
      <w:p w14:paraId="2BBB54C7" w14:textId="1C590F5D" w:rsidR="00AA116C" w:rsidRDefault="00AA116C">
        <w:pPr>
          <w:pStyle w:val="Pieddepage"/>
          <w:jc w:val="right"/>
        </w:pPr>
        <w:r>
          <w:fldChar w:fldCharType="begin"/>
        </w:r>
        <w:r>
          <w:instrText>PAGE   \* MERGEFORMAT</w:instrText>
        </w:r>
        <w:r>
          <w:fldChar w:fldCharType="separate"/>
        </w:r>
        <w:r>
          <w:rPr>
            <w:lang w:val="fr-FR"/>
          </w:rPr>
          <w:t>2</w:t>
        </w:r>
        <w:r>
          <w:fldChar w:fldCharType="end"/>
        </w:r>
      </w:p>
    </w:sdtContent>
  </w:sdt>
  <w:p w14:paraId="0C45AC2B" w14:textId="77777777" w:rsidR="00AA116C" w:rsidRDefault="00AA11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1B10" w14:textId="77777777" w:rsidR="004145B7" w:rsidRDefault="004145B7" w:rsidP="0074738D">
      <w:r>
        <w:separator/>
      </w:r>
    </w:p>
  </w:footnote>
  <w:footnote w:type="continuationSeparator" w:id="0">
    <w:p w14:paraId="12CE6FF4" w14:textId="77777777" w:rsidR="004145B7" w:rsidRDefault="004145B7" w:rsidP="00747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714"/>
    <w:multiLevelType w:val="hybridMultilevel"/>
    <w:tmpl w:val="90AC9964"/>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1" w15:restartNumberingAfterBreak="0">
    <w:nsid w:val="07F31A42"/>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B0BF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5A6016"/>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4" w15:restartNumberingAfterBreak="0">
    <w:nsid w:val="19FD41A7"/>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5" w15:restartNumberingAfterBreak="0">
    <w:nsid w:val="1EAB2DAE"/>
    <w:multiLevelType w:val="hybridMultilevel"/>
    <w:tmpl w:val="410260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4AF0651"/>
    <w:multiLevelType w:val="singleLevel"/>
    <w:tmpl w:val="F70AEEF2"/>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549202D"/>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8" w15:restartNumberingAfterBreak="0">
    <w:nsid w:val="25BC56C7"/>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9" w15:restartNumberingAfterBreak="0">
    <w:nsid w:val="299A2722"/>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10" w15:restartNumberingAfterBreak="0">
    <w:nsid w:val="31106B66"/>
    <w:multiLevelType w:val="singleLevel"/>
    <w:tmpl w:val="0C0C0001"/>
    <w:lvl w:ilvl="0">
      <w:start w:val="1"/>
      <w:numFmt w:val="bullet"/>
      <w:lvlText w:val=""/>
      <w:lvlJc w:val="left"/>
      <w:pPr>
        <w:ind w:left="720" w:hanging="360"/>
      </w:pPr>
      <w:rPr>
        <w:rFonts w:ascii="Symbol" w:hAnsi="Symbol" w:hint="default"/>
      </w:rPr>
    </w:lvl>
  </w:abstractNum>
  <w:abstractNum w:abstractNumId="11" w15:restartNumberingAfterBreak="0">
    <w:nsid w:val="3E79621E"/>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12" w15:restartNumberingAfterBreak="0">
    <w:nsid w:val="422A0289"/>
    <w:multiLevelType w:val="multilevel"/>
    <w:tmpl w:val="68AE65D6"/>
    <w:lvl w:ilvl="0">
      <w:start w:val="5"/>
      <w:numFmt w:val="decimal"/>
      <w:pStyle w:val="Titre9"/>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2200B4"/>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14" w15:restartNumberingAfterBreak="0">
    <w:nsid w:val="523B5BAE"/>
    <w:multiLevelType w:val="hybridMultilevel"/>
    <w:tmpl w:val="EDDCA496"/>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55980197"/>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16" w15:restartNumberingAfterBreak="0">
    <w:nsid w:val="5AD73E10"/>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17" w15:restartNumberingAfterBreak="0">
    <w:nsid w:val="5AE13D33"/>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18" w15:restartNumberingAfterBreak="0">
    <w:nsid w:val="695C3EF5"/>
    <w:multiLevelType w:val="hybridMultilevel"/>
    <w:tmpl w:val="1D662134"/>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19" w15:restartNumberingAfterBreak="0">
    <w:nsid w:val="701F3677"/>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20" w15:restartNumberingAfterBreak="0">
    <w:nsid w:val="75587251"/>
    <w:multiLevelType w:val="hybridMultilevel"/>
    <w:tmpl w:val="E112F9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A097E07"/>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22" w15:restartNumberingAfterBreak="0">
    <w:nsid w:val="7E2A7117"/>
    <w:multiLevelType w:val="singleLevel"/>
    <w:tmpl w:val="288CD3CC"/>
    <w:lvl w:ilvl="0">
      <w:start w:val="1"/>
      <w:numFmt w:val="bullet"/>
      <w:lvlText w:val=""/>
      <w:lvlJc w:val="left"/>
      <w:pPr>
        <w:tabs>
          <w:tab w:val="num" w:pos="1008"/>
        </w:tabs>
        <w:ind w:left="864" w:hanging="216"/>
      </w:pPr>
      <w:rPr>
        <w:rFonts w:ascii="Symbol" w:hAnsi="Symbol" w:hint="default"/>
      </w:rPr>
    </w:lvl>
  </w:abstractNum>
  <w:num w:numId="1">
    <w:abstractNumId w:val="12"/>
  </w:num>
  <w:num w:numId="2">
    <w:abstractNumId w:val="1"/>
  </w:num>
  <w:num w:numId="3">
    <w:abstractNumId w:val="10"/>
  </w:num>
  <w:num w:numId="4">
    <w:abstractNumId w:val="2"/>
  </w:num>
  <w:num w:numId="5">
    <w:abstractNumId w:val="6"/>
  </w:num>
  <w:num w:numId="6">
    <w:abstractNumId w:val="16"/>
  </w:num>
  <w:num w:numId="7">
    <w:abstractNumId w:val="11"/>
  </w:num>
  <w:num w:numId="8">
    <w:abstractNumId w:val="19"/>
  </w:num>
  <w:num w:numId="9">
    <w:abstractNumId w:val="7"/>
  </w:num>
  <w:num w:numId="10">
    <w:abstractNumId w:val="3"/>
  </w:num>
  <w:num w:numId="11">
    <w:abstractNumId w:val="21"/>
  </w:num>
  <w:num w:numId="12">
    <w:abstractNumId w:val="8"/>
  </w:num>
  <w:num w:numId="13">
    <w:abstractNumId w:val="17"/>
  </w:num>
  <w:num w:numId="14">
    <w:abstractNumId w:val="22"/>
  </w:num>
  <w:num w:numId="15">
    <w:abstractNumId w:val="15"/>
  </w:num>
  <w:num w:numId="16">
    <w:abstractNumId w:val="4"/>
  </w:num>
  <w:num w:numId="17">
    <w:abstractNumId w:val="13"/>
  </w:num>
  <w:num w:numId="18">
    <w:abstractNumId w:val="9"/>
  </w:num>
  <w:num w:numId="19">
    <w:abstractNumId w:val="14"/>
  </w:num>
  <w:num w:numId="20">
    <w:abstractNumId w:val="18"/>
  </w:num>
  <w:num w:numId="21">
    <w:abstractNumId w:val="0"/>
  </w:num>
  <w:num w:numId="22">
    <w:abstractNumId w:val="20"/>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8D"/>
    <w:rsid w:val="000D4076"/>
    <w:rsid w:val="001578BA"/>
    <w:rsid w:val="001D14F9"/>
    <w:rsid w:val="00230264"/>
    <w:rsid w:val="002A0E63"/>
    <w:rsid w:val="002C3F91"/>
    <w:rsid w:val="00363347"/>
    <w:rsid w:val="00413FBB"/>
    <w:rsid w:val="004145B7"/>
    <w:rsid w:val="00573071"/>
    <w:rsid w:val="00574E77"/>
    <w:rsid w:val="005A74C2"/>
    <w:rsid w:val="00601382"/>
    <w:rsid w:val="0062073C"/>
    <w:rsid w:val="006301CA"/>
    <w:rsid w:val="006526EF"/>
    <w:rsid w:val="00666498"/>
    <w:rsid w:val="00675567"/>
    <w:rsid w:val="00721418"/>
    <w:rsid w:val="0074738D"/>
    <w:rsid w:val="007D6FB5"/>
    <w:rsid w:val="00831ADB"/>
    <w:rsid w:val="008457A1"/>
    <w:rsid w:val="00854C2A"/>
    <w:rsid w:val="00856FE9"/>
    <w:rsid w:val="008E3CB1"/>
    <w:rsid w:val="009C4B6A"/>
    <w:rsid w:val="00A42D0C"/>
    <w:rsid w:val="00A72B3A"/>
    <w:rsid w:val="00A808B6"/>
    <w:rsid w:val="00AA116C"/>
    <w:rsid w:val="00AD69EC"/>
    <w:rsid w:val="00B00822"/>
    <w:rsid w:val="00B814E5"/>
    <w:rsid w:val="00BB6BF9"/>
    <w:rsid w:val="00C525CC"/>
    <w:rsid w:val="00CF62C2"/>
    <w:rsid w:val="00D33B5B"/>
    <w:rsid w:val="00D81B3C"/>
    <w:rsid w:val="00D96280"/>
    <w:rsid w:val="00DC072C"/>
    <w:rsid w:val="00E4586D"/>
    <w:rsid w:val="00E73958"/>
    <w:rsid w:val="00E96480"/>
    <w:rsid w:val="00FA1C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87C3"/>
  <w15:chartTrackingRefBased/>
  <w15:docId w15:val="{CEC7D02A-A7BC-40F5-81FC-7C63E581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38D"/>
    <w:pPr>
      <w:spacing w:after="0" w:line="240" w:lineRule="auto"/>
    </w:pPr>
    <w:rPr>
      <w:rFonts w:ascii="Tahoma" w:eastAsia="Times New Roman" w:hAnsi="Tahoma" w:cs="Tahoma"/>
      <w:lang w:eastAsia="fr-CA"/>
    </w:rPr>
  </w:style>
  <w:style w:type="paragraph" w:styleId="Titre1">
    <w:name w:val="heading 1"/>
    <w:basedOn w:val="Normal"/>
    <w:next w:val="Normal"/>
    <w:link w:val="Titre1Car"/>
    <w:uiPriority w:val="9"/>
    <w:qFormat/>
    <w:rsid w:val="0074738D"/>
    <w:pPr>
      <w:outlineLvl w:val="0"/>
    </w:pPr>
    <w:rPr>
      <w:rFonts w:ascii="Calibri" w:hAnsi="Calibri"/>
      <w:b/>
    </w:rPr>
  </w:style>
  <w:style w:type="paragraph" w:styleId="Titre2">
    <w:name w:val="heading 2"/>
    <w:basedOn w:val="Normal"/>
    <w:next w:val="Normal"/>
    <w:link w:val="Titre2Car"/>
    <w:uiPriority w:val="9"/>
    <w:unhideWhenUsed/>
    <w:qFormat/>
    <w:rsid w:val="00CF62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qFormat/>
    <w:rsid w:val="0074738D"/>
    <w:pPr>
      <w:keepNext/>
      <w:widowControl w:val="0"/>
      <w:jc w:val="center"/>
      <w:outlineLvl w:val="2"/>
    </w:pPr>
    <w:rPr>
      <w:rFonts w:ascii="Courier" w:hAnsi="Courier" w:cs="Times New Roman"/>
      <w:b/>
      <w:bCs/>
      <w:spacing w:val="-30"/>
      <w:sz w:val="40"/>
      <w:szCs w:val="40"/>
      <w:lang w:eastAsia="fr-FR"/>
    </w:rPr>
  </w:style>
  <w:style w:type="paragraph" w:styleId="Titre4">
    <w:name w:val="heading 4"/>
    <w:basedOn w:val="Normal"/>
    <w:next w:val="Normal"/>
    <w:link w:val="Titre4Car"/>
    <w:uiPriority w:val="9"/>
    <w:semiHidden/>
    <w:unhideWhenUsed/>
    <w:qFormat/>
    <w:rsid w:val="00CF62C2"/>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CF62C2"/>
    <w:pPr>
      <w:keepNext/>
      <w:keepLines/>
      <w:spacing w:before="40"/>
      <w:outlineLvl w:val="4"/>
    </w:pPr>
    <w:rPr>
      <w:rFonts w:asciiTheme="majorHAnsi" w:eastAsiaTheme="majorEastAsia" w:hAnsiTheme="majorHAnsi" w:cstheme="majorBidi"/>
      <w:color w:val="2F5496" w:themeColor="accent1" w:themeShade="BF"/>
    </w:rPr>
  </w:style>
  <w:style w:type="paragraph" w:styleId="Titre7">
    <w:name w:val="heading 7"/>
    <w:basedOn w:val="Normal"/>
    <w:next w:val="Normal"/>
    <w:link w:val="Titre7Car"/>
    <w:qFormat/>
    <w:rsid w:val="0074738D"/>
    <w:pPr>
      <w:keepNext/>
      <w:ind w:left="708"/>
      <w:jc w:val="both"/>
      <w:outlineLvl w:val="6"/>
    </w:pPr>
    <w:rPr>
      <w:rFonts w:ascii="Times New Roman" w:hAnsi="Times New Roman" w:cs="Times New Roman"/>
      <w:i/>
      <w:iCs/>
      <w:sz w:val="24"/>
      <w:szCs w:val="24"/>
    </w:rPr>
  </w:style>
  <w:style w:type="paragraph" w:styleId="Titre8">
    <w:name w:val="heading 8"/>
    <w:basedOn w:val="Normal"/>
    <w:next w:val="Normal"/>
    <w:link w:val="Titre8Car"/>
    <w:qFormat/>
    <w:rsid w:val="0074738D"/>
    <w:pPr>
      <w:keepNext/>
      <w:ind w:left="360" w:hanging="360"/>
      <w:jc w:val="both"/>
      <w:outlineLvl w:val="7"/>
    </w:pPr>
    <w:rPr>
      <w:rFonts w:ascii="Arial" w:hAnsi="Arial" w:cs="Arial"/>
      <w:b/>
      <w:bCs/>
      <w:sz w:val="20"/>
      <w:szCs w:val="20"/>
    </w:rPr>
  </w:style>
  <w:style w:type="paragraph" w:styleId="Titre9">
    <w:name w:val="heading 9"/>
    <w:basedOn w:val="Normal"/>
    <w:next w:val="Normal"/>
    <w:link w:val="Titre9Car"/>
    <w:qFormat/>
    <w:rsid w:val="0074738D"/>
    <w:pPr>
      <w:keepNext/>
      <w:numPr>
        <w:numId w:val="1"/>
      </w:numPr>
      <w:jc w:val="both"/>
      <w:outlineLvl w:val="8"/>
    </w:pPr>
    <w:rPr>
      <w:rFonts w:ascii="Times New Roman" w:hAnsi="Times New Roman"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738D"/>
    <w:rPr>
      <w:rFonts w:ascii="Calibri" w:eastAsia="Times New Roman" w:hAnsi="Calibri" w:cs="Tahoma"/>
      <w:b/>
      <w:lang w:eastAsia="fr-CA"/>
    </w:rPr>
  </w:style>
  <w:style w:type="character" w:customStyle="1" w:styleId="Titre3Car">
    <w:name w:val="Titre 3 Car"/>
    <w:basedOn w:val="Policepardfaut"/>
    <w:link w:val="Titre3"/>
    <w:rsid w:val="0074738D"/>
    <w:rPr>
      <w:rFonts w:ascii="Courier" w:eastAsia="Times New Roman" w:hAnsi="Courier" w:cs="Times New Roman"/>
      <w:b/>
      <w:bCs/>
      <w:spacing w:val="-30"/>
      <w:sz w:val="40"/>
      <w:szCs w:val="40"/>
      <w:lang w:eastAsia="fr-FR"/>
    </w:rPr>
  </w:style>
  <w:style w:type="character" w:customStyle="1" w:styleId="Titre7Car">
    <w:name w:val="Titre 7 Car"/>
    <w:basedOn w:val="Policepardfaut"/>
    <w:link w:val="Titre7"/>
    <w:rsid w:val="0074738D"/>
    <w:rPr>
      <w:rFonts w:ascii="Times New Roman" w:eastAsia="Times New Roman" w:hAnsi="Times New Roman" w:cs="Times New Roman"/>
      <w:i/>
      <w:iCs/>
      <w:sz w:val="24"/>
      <w:szCs w:val="24"/>
      <w:lang w:eastAsia="fr-CA"/>
    </w:rPr>
  </w:style>
  <w:style w:type="character" w:customStyle="1" w:styleId="Titre8Car">
    <w:name w:val="Titre 8 Car"/>
    <w:basedOn w:val="Policepardfaut"/>
    <w:link w:val="Titre8"/>
    <w:rsid w:val="0074738D"/>
    <w:rPr>
      <w:rFonts w:ascii="Arial" w:eastAsia="Times New Roman" w:hAnsi="Arial" w:cs="Arial"/>
      <w:b/>
      <w:bCs/>
      <w:sz w:val="20"/>
      <w:szCs w:val="20"/>
      <w:lang w:eastAsia="fr-CA"/>
    </w:rPr>
  </w:style>
  <w:style w:type="character" w:customStyle="1" w:styleId="Titre9Car">
    <w:name w:val="Titre 9 Car"/>
    <w:basedOn w:val="Policepardfaut"/>
    <w:link w:val="Titre9"/>
    <w:rsid w:val="0074738D"/>
    <w:rPr>
      <w:rFonts w:ascii="Times New Roman" w:eastAsia="Times New Roman" w:hAnsi="Times New Roman" w:cs="Times New Roman"/>
      <w:b/>
      <w:bCs/>
      <w:sz w:val="26"/>
      <w:szCs w:val="26"/>
      <w:lang w:eastAsia="fr-CA"/>
    </w:rPr>
  </w:style>
  <w:style w:type="paragraph" w:styleId="Corpsdetexte">
    <w:name w:val="Body Text"/>
    <w:basedOn w:val="Normal"/>
    <w:link w:val="CorpsdetexteCar"/>
    <w:rsid w:val="0074738D"/>
    <w:pPr>
      <w:jc w:val="center"/>
    </w:pPr>
    <w:rPr>
      <w:rFonts w:ascii="Times New Roman" w:hAnsi="Times New Roman" w:cs="Times New Roman"/>
      <w:b/>
      <w:bCs/>
      <w:sz w:val="24"/>
      <w:szCs w:val="24"/>
    </w:rPr>
  </w:style>
  <w:style w:type="character" w:customStyle="1" w:styleId="CorpsdetexteCar">
    <w:name w:val="Corps de texte Car"/>
    <w:basedOn w:val="Policepardfaut"/>
    <w:link w:val="Corpsdetexte"/>
    <w:rsid w:val="0074738D"/>
    <w:rPr>
      <w:rFonts w:ascii="Times New Roman" w:eastAsia="Times New Roman" w:hAnsi="Times New Roman" w:cs="Times New Roman"/>
      <w:b/>
      <w:bCs/>
      <w:sz w:val="24"/>
      <w:szCs w:val="24"/>
      <w:lang w:eastAsia="fr-CA"/>
    </w:rPr>
  </w:style>
  <w:style w:type="paragraph" w:styleId="Sous-titre">
    <w:name w:val="Subtitle"/>
    <w:basedOn w:val="Normal"/>
    <w:link w:val="Sous-titreCar"/>
    <w:qFormat/>
    <w:rsid w:val="0074738D"/>
    <w:pPr>
      <w:jc w:val="center"/>
    </w:pPr>
    <w:rPr>
      <w:rFonts w:ascii="Times New Roman" w:hAnsi="Times New Roman" w:cs="Times New Roman"/>
      <w:i/>
      <w:iCs/>
      <w:sz w:val="24"/>
      <w:szCs w:val="24"/>
    </w:rPr>
  </w:style>
  <w:style w:type="character" w:customStyle="1" w:styleId="Sous-titreCar">
    <w:name w:val="Sous-titre Car"/>
    <w:basedOn w:val="Policepardfaut"/>
    <w:link w:val="Sous-titre"/>
    <w:rsid w:val="0074738D"/>
    <w:rPr>
      <w:rFonts w:ascii="Times New Roman" w:eastAsia="Times New Roman" w:hAnsi="Times New Roman" w:cs="Times New Roman"/>
      <w:i/>
      <w:iCs/>
      <w:sz w:val="24"/>
      <w:szCs w:val="24"/>
      <w:lang w:eastAsia="fr-CA"/>
    </w:rPr>
  </w:style>
  <w:style w:type="paragraph" w:styleId="Titre">
    <w:name w:val="Title"/>
    <w:basedOn w:val="Normal"/>
    <w:link w:val="TitreCar"/>
    <w:qFormat/>
    <w:rsid w:val="0074738D"/>
    <w:rPr>
      <w:rFonts w:ascii="Calibri" w:hAnsi="Calibri" w:cs="Times New Roman"/>
      <w:b/>
      <w:bCs/>
      <w:szCs w:val="32"/>
    </w:rPr>
  </w:style>
  <w:style w:type="character" w:customStyle="1" w:styleId="TitreCar">
    <w:name w:val="Titre Car"/>
    <w:basedOn w:val="Policepardfaut"/>
    <w:link w:val="Titre"/>
    <w:rsid w:val="0074738D"/>
    <w:rPr>
      <w:rFonts w:ascii="Calibri" w:eastAsia="Times New Roman" w:hAnsi="Calibri" w:cs="Times New Roman"/>
      <w:b/>
      <w:bCs/>
      <w:szCs w:val="32"/>
      <w:lang w:eastAsia="fr-CA"/>
    </w:rPr>
  </w:style>
  <w:style w:type="paragraph" w:styleId="En-tte">
    <w:name w:val="header"/>
    <w:basedOn w:val="Normal"/>
    <w:link w:val="En-tteCar"/>
    <w:rsid w:val="0074738D"/>
    <w:pPr>
      <w:tabs>
        <w:tab w:val="center" w:pos="4320"/>
        <w:tab w:val="right" w:pos="8640"/>
      </w:tabs>
    </w:pPr>
    <w:rPr>
      <w:rFonts w:ascii="Times New Roman" w:hAnsi="Times New Roman" w:cs="Times New Roman"/>
      <w:sz w:val="20"/>
      <w:szCs w:val="20"/>
    </w:rPr>
  </w:style>
  <w:style w:type="character" w:customStyle="1" w:styleId="En-tteCar">
    <w:name w:val="En-tête Car"/>
    <w:basedOn w:val="Policepardfaut"/>
    <w:link w:val="En-tte"/>
    <w:rsid w:val="0074738D"/>
    <w:rPr>
      <w:rFonts w:ascii="Times New Roman" w:eastAsia="Times New Roman" w:hAnsi="Times New Roman" w:cs="Times New Roman"/>
      <w:sz w:val="20"/>
      <w:szCs w:val="20"/>
      <w:lang w:eastAsia="fr-CA"/>
    </w:rPr>
  </w:style>
  <w:style w:type="paragraph" w:styleId="Corpsdetexte2">
    <w:name w:val="Body Text 2"/>
    <w:basedOn w:val="Normal"/>
    <w:link w:val="Corpsdetexte2Car"/>
    <w:rsid w:val="0074738D"/>
    <w:rPr>
      <w:rFonts w:ascii="Times New Roman" w:hAnsi="Times New Roman" w:cs="Times New Roman"/>
      <w:b/>
      <w:bCs/>
      <w:sz w:val="28"/>
      <w:szCs w:val="28"/>
    </w:rPr>
  </w:style>
  <w:style w:type="character" w:customStyle="1" w:styleId="Corpsdetexte2Car">
    <w:name w:val="Corps de texte 2 Car"/>
    <w:basedOn w:val="Policepardfaut"/>
    <w:link w:val="Corpsdetexte2"/>
    <w:rsid w:val="0074738D"/>
    <w:rPr>
      <w:rFonts w:ascii="Times New Roman" w:eastAsia="Times New Roman" w:hAnsi="Times New Roman" w:cs="Times New Roman"/>
      <w:b/>
      <w:bCs/>
      <w:sz w:val="28"/>
      <w:szCs w:val="28"/>
      <w:lang w:eastAsia="fr-CA"/>
    </w:rPr>
  </w:style>
  <w:style w:type="paragraph" w:customStyle="1" w:styleId="1-TIRET3-">
    <w:name w:val="1-TIRET 3-"/>
    <w:basedOn w:val="Normal"/>
    <w:rsid w:val="0074738D"/>
    <w:pPr>
      <w:tabs>
        <w:tab w:val="left" w:pos="480"/>
        <w:tab w:val="left" w:pos="720"/>
      </w:tabs>
      <w:ind w:left="720" w:hanging="720"/>
      <w:jc w:val="both"/>
    </w:pPr>
    <w:rPr>
      <w:rFonts w:ascii="Times New Roman" w:hAnsi="Times New Roman" w:cs="Times New Roman"/>
      <w:sz w:val="26"/>
      <w:szCs w:val="26"/>
    </w:rPr>
  </w:style>
  <w:style w:type="paragraph" w:styleId="Retraitcorpsdetexte2">
    <w:name w:val="Body Text Indent 2"/>
    <w:basedOn w:val="Normal"/>
    <w:link w:val="Retraitcorpsdetexte2Car"/>
    <w:rsid w:val="0074738D"/>
    <w:pPr>
      <w:ind w:left="1410"/>
      <w:jc w:val="both"/>
    </w:pPr>
    <w:rPr>
      <w:rFonts w:ascii="Times New Roman" w:hAnsi="Times New Roman" w:cs="Times New Roman"/>
      <w:sz w:val="28"/>
      <w:szCs w:val="28"/>
    </w:rPr>
  </w:style>
  <w:style w:type="character" w:customStyle="1" w:styleId="Retraitcorpsdetexte2Car">
    <w:name w:val="Retrait corps de texte 2 Car"/>
    <w:basedOn w:val="Policepardfaut"/>
    <w:link w:val="Retraitcorpsdetexte2"/>
    <w:rsid w:val="0074738D"/>
    <w:rPr>
      <w:rFonts w:ascii="Times New Roman" w:eastAsia="Times New Roman" w:hAnsi="Times New Roman" w:cs="Times New Roman"/>
      <w:sz w:val="28"/>
      <w:szCs w:val="28"/>
      <w:lang w:eastAsia="fr-CA"/>
    </w:rPr>
  </w:style>
  <w:style w:type="character" w:styleId="Numrodepage">
    <w:name w:val="page number"/>
    <w:basedOn w:val="Policepardfaut"/>
    <w:rsid w:val="0074738D"/>
  </w:style>
  <w:style w:type="paragraph" w:styleId="Pieddepage">
    <w:name w:val="footer"/>
    <w:basedOn w:val="Normal"/>
    <w:link w:val="PieddepageCar"/>
    <w:uiPriority w:val="99"/>
    <w:rsid w:val="0074738D"/>
    <w:pPr>
      <w:tabs>
        <w:tab w:val="center" w:pos="4320"/>
        <w:tab w:val="right" w:pos="8640"/>
      </w:tabs>
    </w:pPr>
    <w:rPr>
      <w:rFonts w:ascii="Times New Roman" w:hAnsi="Times New Roman" w:cs="Times New Roman"/>
      <w:sz w:val="20"/>
      <w:szCs w:val="20"/>
    </w:rPr>
  </w:style>
  <w:style w:type="character" w:customStyle="1" w:styleId="PieddepageCar">
    <w:name w:val="Pied de page Car"/>
    <w:basedOn w:val="Policepardfaut"/>
    <w:link w:val="Pieddepage"/>
    <w:uiPriority w:val="99"/>
    <w:rsid w:val="0074738D"/>
    <w:rPr>
      <w:rFonts w:ascii="Times New Roman" w:eastAsia="Times New Roman" w:hAnsi="Times New Roman" w:cs="Times New Roman"/>
      <w:sz w:val="20"/>
      <w:szCs w:val="20"/>
      <w:lang w:eastAsia="fr-CA"/>
    </w:rPr>
  </w:style>
  <w:style w:type="paragraph" w:styleId="Textedebulles">
    <w:name w:val="Balloon Text"/>
    <w:basedOn w:val="Normal"/>
    <w:link w:val="TextedebullesCar"/>
    <w:semiHidden/>
    <w:rsid w:val="0074738D"/>
    <w:rPr>
      <w:sz w:val="16"/>
      <w:szCs w:val="16"/>
    </w:rPr>
  </w:style>
  <w:style w:type="character" w:customStyle="1" w:styleId="TextedebullesCar">
    <w:name w:val="Texte de bulles Car"/>
    <w:basedOn w:val="Policepardfaut"/>
    <w:link w:val="Textedebulles"/>
    <w:semiHidden/>
    <w:rsid w:val="0074738D"/>
    <w:rPr>
      <w:rFonts w:ascii="Tahoma" w:eastAsia="Times New Roman" w:hAnsi="Tahoma" w:cs="Tahoma"/>
      <w:sz w:val="16"/>
      <w:szCs w:val="16"/>
      <w:lang w:eastAsia="fr-CA"/>
    </w:rPr>
  </w:style>
  <w:style w:type="table" w:styleId="Grilledutableau">
    <w:name w:val="Table Grid"/>
    <w:basedOn w:val="TableauNormal"/>
    <w:rsid w:val="0074738D"/>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rsid w:val="0074738D"/>
    <w:rPr>
      <w:sz w:val="20"/>
      <w:szCs w:val="20"/>
    </w:rPr>
  </w:style>
  <w:style w:type="character" w:customStyle="1" w:styleId="CommentaireCar">
    <w:name w:val="Commentaire Car"/>
    <w:basedOn w:val="Policepardfaut"/>
    <w:link w:val="Commentaire"/>
    <w:uiPriority w:val="99"/>
    <w:semiHidden/>
    <w:rsid w:val="0074738D"/>
    <w:rPr>
      <w:rFonts w:ascii="Tahoma" w:eastAsia="Times New Roman" w:hAnsi="Tahoma" w:cs="Tahoma"/>
      <w:sz w:val="20"/>
      <w:szCs w:val="20"/>
      <w:lang w:eastAsia="fr-CA"/>
    </w:rPr>
  </w:style>
  <w:style w:type="paragraph" w:styleId="Objetducommentaire">
    <w:name w:val="annotation subject"/>
    <w:basedOn w:val="Commentaire"/>
    <w:next w:val="Commentaire"/>
    <w:link w:val="ObjetducommentaireCar"/>
    <w:semiHidden/>
    <w:rsid w:val="0074738D"/>
    <w:rPr>
      <w:b/>
      <w:bCs/>
    </w:rPr>
  </w:style>
  <w:style w:type="character" w:customStyle="1" w:styleId="ObjetducommentaireCar">
    <w:name w:val="Objet du commentaire Car"/>
    <w:basedOn w:val="CommentaireCar"/>
    <w:link w:val="Objetducommentaire"/>
    <w:semiHidden/>
    <w:rsid w:val="0074738D"/>
    <w:rPr>
      <w:rFonts w:ascii="Tahoma" w:eastAsia="Times New Roman" w:hAnsi="Tahoma" w:cs="Tahoma"/>
      <w:b/>
      <w:bCs/>
      <w:sz w:val="20"/>
      <w:szCs w:val="20"/>
      <w:lang w:eastAsia="fr-CA"/>
    </w:rPr>
  </w:style>
  <w:style w:type="paragraph" w:styleId="Notedebasdepage">
    <w:name w:val="footnote text"/>
    <w:basedOn w:val="Normal"/>
    <w:link w:val="NotedebasdepageCar"/>
    <w:semiHidden/>
    <w:rsid w:val="0074738D"/>
    <w:rPr>
      <w:sz w:val="20"/>
      <w:szCs w:val="20"/>
    </w:rPr>
  </w:style>
  <w:style w:type="character" w:customStyle="1" w:styleId="NotedebasdepageCar">
    <w:name w:val="Note de bas de page Car"/>
    <w:basedOn w:val="Policepardfaut"/>
    <w:link w:val="Notedebasdepage"/>
    <w:semiHidden/>
    <w:rsid w:val="0074738D"/>
    <w:rPr>
      <w:rFonts w:ascii="Tahoma" w:eastAsia="Times New Roman" w:hAnsi="Tahoma" w:cs="Tahoma"/>
      <w:sz w:val="20"/>
      <w:szCs w:val="20"/>
      <w:lang w:eastAsia="fr-CA"/>
    </w:rPr>
  </w:style>
  <w:style w:type="character" w:styleId="Appelnotedebasdep">
    <w:name w:val="footnote reference"/>
    <w:basedOn w:val="Policepardfaut"/>
    <w:semiHidden/>
    <w:rsid w:val="0074738D"/>
    <w:rPr>
      <w:vertAlign w:val="superscript"/>
    </w:rPr>
  </w:style>
  <w:style w:type="character" w:styleId="Lienhypertexte">
    <w:name w:val="Hyperlink"/>
    <w:basedOn w:val="Policepardfaut"/>
    <w:uiPriority w:val="99"/>
    <w:rsid w:val="0074738D"/>
    <w:rPr>
      <w:color w:val="0000FF"/>
      <w:u w:val="single"/>
    </w:rPr>
  </w:style>
  <w:style w:type="paragraph" w:styleId="Paragraphedeliste">
    <w:name w:val="List Paragraph"/>
    <w:basedOn w:val="Normal"/>
    <w:uiPriority w:val="34"/>
    <w:qFormat/>
    <w:rsid w:val="0074738D"/>
    <w:pPr>
      <w:ind w:left="708"/>
    </w:pPr>
  </w:style>
  <w:style w:type="paragraph" w:styleId="Retraitcorpsdetexte3">
    <w:name w:val="Body Text Indent 3"/>
    <w:basedOn w:val="Normal"/>
    <w:link w:val="Retraitcorpsdetexte3Car"/>
    <w:rsid w:val="0074738D"/>
    <w:pPr>
      <w:spacing w:after="120" w:line="276" w:lineRule="auto"/>
      <w:ind w:left="283"/>
    </w:pPr>
    <w:rPr>
      <w:rFonts w:ascii="Cambria" w:hAnsi="Cambria" w:cs="Times New Roman"/>
      <w:sz w:val="16"/>
      <w:szCs w:val="16"/>
      <w:lang w:eastAsia="en-US" w:bidi="en-US"/>
    </w:rPr>
  </w:style>
  <w:style w:type="character" w:customStyle="1" w:styleId="Retraitcorpsdetexte3Car">
    <w:name w:val="Retrait corps de texte 3 Car"/>
    <w:basedOn w:val="Policepardfaut"/>
    <w:link w:val="Retraitcorpsdetexte3"/>
    <w:rsid w:val="0074738D"/>
    <w:rPr>
      <w:rFonts w:ascii="Cambria" w:eastAsia="Times New Roman" w:hAnsi="Cambria" w:cs="Times New Roman"/>
      <w:sz w:val="16"/>
      <w:szCs w:val="16"/>
      <w:lang w:bidi="en-US"/>
    </w:rPr>
  </w:style>
  <w:style w:type="character" w:styleId="Accentuation">
    <w:name w:val="Emphasis"/>
    <w:basedOn w:val="Policepardfaut"/>
    <w:uiPriority w:val="20"/>
    <w:qFormat/>
    <w:rsid w:val="0074738D"/>
    <w:rPr>
      <w:b/>
      <w:bCs/>
      <w:i w:val="0"/>
      <w:iCs w:val="0"/>
    </w:rPr>
  </w:style>
  <w:style w:type="character" w:customStyle="1" w:styleId="nobold">
    <w:name w:val="nobold"/>
    <w:basedOn w:val="Policepardfaut"/>
    <w:rsid w:val="0074738D"/>
    <w:rPr>
      <w:b/>
      <w:bCs/>
      <w:sz w:val="36"/>
      <w:szCs w:val="36"/>
    </w:rPr>
  </w:style>
  <w:style w:type="character" w:styleId="Marquedecommentaire">
    <w:name w:val="annotation reference"/>
    <w:basedOn w:val="Policepardfaut"/>
    <w:uiPriority w:val="99"/>
    <w:semiHidden/>
    <w:unhideWhenUsed/>
    <w:rsid w:val="0074738D"/>
    <w:rPr>
      <w:sz w:val="16"/>
      <w:szCs w:val="16"/>
    </w:rPr>
  </w:style>
  <w:style w:type="paragraph" w:styleId="Notedefin">
    <w:name w:val="endnote text"/>
    <w:basedOn w:val="Normal"/>
    <w:link w:val="NotedefinCar"/>
    <w:uiPriority w:val="99"/>
    <w:semiHidden/>
    <w:unhideWhenUsed/>
    <w:rsid w:val="0074738D"/>
    <w:rPr>
      <w:sz w:val="20"/>
      <w:szCs w:val="20"/>
    </w:rPr>
  </w:style>
  <w:style w:type="character" w:customStyle="1" w:styleId="NotedefinCar">
    <w:name w:val="Note de fin Car"/>
    <w:basedOn w:val="Policepardfaut"/>
    <w:link w:val="Notedefin"/>
    <w:uiPriority w:val="99"/>
    <w:semiHidden/>
    <w:rsid w:val="0074738D"/>
    <w:rPr>
      <w:rFonts w:ascii="Tahoma" w:eastAsia="Times New Roman" w:hAnsi="Tahoma" w:cs="Tahoma"/>
      <w:sz w:val="20"/>
      <w:szCs w:val="20"/>
      <w:lang w:eastAsia="fr-CA"/>
    </w:rPr>
  </w:style>
  <w:style w:type="character" w:styleId="Appeldenotedefin">
    <w:name w:val="endnote reference"/>
    <w:basedOn w:val="Policepardfaut"/>
    <w:uiPriority w:val="99"/>
    <w:semiHidden/>
    <w:unhideWhenUsed/>
    <w:rsid w:val="0074738D"/>
    <w:rPr>
      <w:vertAlign w:val="superscript"/>
    </w:rPr>
  </w:style>
  <w:style w:type="paragraph" w:styleId="En-ttedetabledesmatires">
    <w:name w:val="TOC Heading"/>
    <w:basedOn w:val="Titre1"/>
    <w:next w:val="Normal"/>
    <w:uiPriority w:val="39"/>
    <w:unhideWhenUsed/>
    <w:qFormat/>
    <w:rsid w:val="0074738D"/>
    <w:pPr>
      <w:keepLines/>
      <w:spacing w:before="480" w:line="276" w:lineRule="auto"/>
      <w:outlineLvl w:val="9"/>
    </w:pPr>
    <w:rPr>
      <w:rFonts w:asciiTheme="majorHAnsi" w:eastAsiaTheme="majorEastAsia" w:hAnsiTheme="majorHAnsi" w:cstheme="majorBidi"/>
      <w:color w:val="2F5496" w:themeColor="accent1" w:themeShade="BF"/>
      <w:sz w:val="28"/>
      <w:szCs w:val="28"/>
      <w:lang w:val="fr-FR" w:eastAsia="en-US"/>
    </w:rPr>
  </w:style>
  <w:style w:type="paragraph" w:styleId="Sansinterligne">
    <w:name w:val="No Spacing"/>
    <w:link w:val="SansinterligneCar"/>
    <w:uiPriority w:val="1"/>
    <w:qFormat/>
    <w:rsid w:val="0074738D"/>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74738D"/>
    <w:rPr>
      <w:rFonts w:eastAsiaTheme="minorEastAsia"/>
      <w:lang w:val="fr-FR"/>
    </w:rPr>
  </w:style>
  <w:style w:type="paragraph" w:styleId="TM1">
    <w:name w:val="toc 1"/>
    <w:basedOn w:val="Normal"/>
    <w:next w:val="Normal"/>
    <w:autoRedefine/>
    <w:uiPriority w:val="39"/>
    <w:unhideWhenUsed/>
    <w:rsid w:val="0074738D"/>
    <w:pPr>
      <w:spacing w:after="100"/>
    </w:pPr>
  </w:style>
  <w:style w:type="character" w:customStyle="1" w:styleId="Titre2Car">
    <w:name w:val="Titre 2 Car"/>
    <w:basedOn w:val="Policepardfaut"/>
    <w:link w:val="Titre2"/>
    <w:uiPriority w:val="9"/>
    <w:rsid w:val="00CF62C2"/>
    <w:rPr>
      <w:rFonts w:asciiTheme="majorHAnsi" w:eastAsiaTheme="majorEastAsia" w:hAnsiTheme="majorHAnsi" w:cstheme="majorBidi"/>
      <w:color w:val="2F5496" w:themeColor="accent1" w:themeShade="BF"/>
      <w:sz w:val="26"/>
      <w:szCs w:val="26"/>
      <w:lang w:eastAsia="fr-CA"/>
    </w:rPr>
  </w:style>
  <w:style w:type="character" w:customStyle="1" w:styleId="Titre4Car">
    <w:name w:val="Titre 4 Car"/>
    <w:basedOn w:val="Policepardfaut"/>
    <w:link w:val="Titre4"/>
    <w:uiPriority w:val="9"/>
    <w:semiHidden/>
    <w:rsid w:val="00CF62C2"/>
    <w:rPr>
      <w:rFonts w:asciiTheme="majorHAnsi" w:eastAsiaTheme="majorEastAsia" w:hAnsiTheme="majorHAnsi" w:cstheme="majorBidi"/>
      <w:i/>
      <w:iCs/>
      <w:color w:val="2F5496" w:themeColor="accent1" w:themeShade="BF"/>
      <w:lang w:eastAsia="fr-CA"/>
    </w:rPr>
  </w:style>
  <w:style w:type="character" w:customStyle="1" w:styleId="Titre5Car">
    <w:name w:val="Titre 5 Car"/>
    <w:basedOn w:val="Policepardfaut"/>
    <w:link w:val="Titre5"/>
    <w:uiPriority w:val="9"/>
    <w:semiHidden/>
    <w:rsid w:val="00CF62C2"/>
    <w:rPr>
      <w:rFonts w:asciiTheme="majorHAnsi" w:eastAsiaTheme="majorEastAsia" w:hAnsiTheme="majorHAnsi" w:cstheme="majorBidi"/>
      <w:color w:val="2F5496" w:themeColor="accent1" w:themeShade="BF"/>
      <w:lang w:eastAsia="fr-CA"/>
    </w:rPr>
  </w:style>
  <w:style w:type="paragraph" w:styleId="Retraitcorpsdetexte">
    <w:name w:val="Body Text Indent"/>
    <w:basedOn w:val="Normal"/>
    <w:link w:val="RetraitcorpsdetexteCar"/>
    <w:uiPriority w:val="99"/>
    <w:semiHidden/>
    <w:unhideWhenUsed/>
    <w:rsid w:val="00CF62C2"/>
    <w:pPr>
      <w:spacing w:after="120"/>
      <w:ind w:left="283"/>
    </w:pPr>
  </w:style>
  <w:style w:type="character" w:customStyle="1" w:styleId="RetraitcorpsdetexteCar">
    <w:name w:val="Retrait corps de texte Car"/>
    <w:basedOn w:val="Policepardfaut"/>
    <w:link w:val="Retraitcorpsdetexte"/>
    <w:uiPriority w:val="99"/>
    <w:semiHidden/>
    <w:rsid w:val="00CF62C2"/>
    <w:rPr>
      <w:rFonts w:ascii="Tahoma" w:eastAsia="Times New Roman" w:hAnsi="Tahoma" w:cs="Tahoma"/>
      <w:lang w:eastAsia="fr-CA"/>
    </w:rPr>
  </w:style>
  <w:style w:type="paragraph" w:styleId="TM2">
    <w:name w:val="toc 2"/>
    <w:basedOn w:val="Normal"/>
    <w:next w:val="Normal"/>
    <w:autoRedefine/>
    <w:uiPriority w:val="39"/>
    <w:unhideWhenUsed/>
    <w:rsid w:val="00CF62C2"/>
    <w:pPr>
      <w:spacing w:after="100"/>
      <w:ind w:left="220"/>
    </w:pPr>
  </w:style>
  <w:style w:type="paragraph" w:styleId="TM3">
    <w:name w:val="toc 3"/>
    <w:basedOn w:val="Normal"/>
    <w:next w:val="Normal"/>
    <w:autoRedefine/>
    <w:uiPriority w:val="39"/>
    <w:unhideWhenUsed/>
    <w:rsid w:val="00CF62C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36196-9020-48AC-945F-CC6B2F11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18</Pages>
  <Words>4195</Words>
  <Characters>23073</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 Tremblay</dc:creator>
  <cp:keywords/>
  <dc:description/>
  <cp:lastModifiedBy>Eric Tremblay</cp:lastModifiedBy>
  <cp:revision>12</cp:revision>
  <dcterms:created xsi:type="dcterms:W3CDTF">2021-04-25T11:10:00Z</dcterms:created>
  <dcterms:modified xsi:type="dcterms:W3CDTF">2021-07-21T13:05:00Z</dcterms:modified>
</cp:coreProperties>
</file>